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BD01" w14:textId="1F231179" w:rsidR="004B3BFA" w:rsidRPr="00A56DC2" w:rsidRDefault="5AABA5C0" w:rsidP="74618D31">
      <w:pPr>
        <w:pStyle w:val="Otsikko1"/>
      </w:pPr>
      <w:r w:rsidRPr="74618D31">
        <w:t>Yliopistot ja työpaikat tarvitsevat ohjeistuksen tekoälyn hyödyntämiseen - Kyselytuloksia tekoälyn käytöstä tekniikan opiskelussa ja töissä</w:t>
      </w:r>
    </w:p>
    <w:p w14:paraId="5F0C4A97" w14:textId="77777777" w:rsidR="00A56DC2" w:rsidRPr="00A56DC2" w:rsidRDefault="00A56DC2" w:rsidP="00A56DC2"/>
    <w:p w14:paraId="507600D1" w14:textId="0860B1A5" w:rsidR="00AC272C" w:rsidRPr="00DA63FE" w:rsidRDefault="008C2E3C" w:rsidP="30EE4C77">
      <w:pPr>
        <w:rPr>
          <w:i/>
          <w:iCs/>
          <w:highlight w:val="yellow"/>
        </w:rPr>
      </w:pPr>
      <w:r w:rsidRPr="30EE4C77">
        <w:rPr>
          <w:i/>
          <w:iCs/>
        </w:rPr>
        <w:t>Tekniikan alan opiskelij</w:t>
      </w:r>
      <w:r w:rsidR="00407972" w:rsidRPr="30EE4C77">
        <w:rPr>
          <w:i/>
          <w:iCs/>
        </w:rPr>
        <w:t>oista</w:t>
      </w:r>
      <w:r w:rsidR="004843C8" w:rsidRPr="30EE4C77">
        <w:rPr>
          <w:i/>
          <w:iCs/>
        </w:rPr>
        <w:t xml:space="preserve"> 62 prosenttia</w:t>
      </w:r>
      <w:r w:rsidRPr="30EE4C77">
        <w:rPr>
          <w:i/>
          <w:iCs/>
        </w:rPr>
        <w:t xml:space="preserve"> </w:t>
      </w:r>
      <w:r w:rsidR="001F2C0C" w:rsidRPr="30EE4C77">
        <w:rPr>
          <w:i/>
          <w:iCs/>
        </w:rPr>
        <w:t xml:space="preserve">käyttää </w:t>
      </w:r>
      <w:r w:rsidRPr="30EE4C77">
        <w:rPr>
          <w:i/>
          <w:iCs/>
        </w:rPr>
        <w:t>generatiivis</w:t>
      </w:r>
      <w:r w:rsidR="001F2C0C" w:rsidRPr="30EE4C77">
        <w:rPr>
          <w:i/>
          <w:iCs/>
        </w:rPr>
        <w:t>ia</w:t>
      </w:r>
      <w:r w:rsidRPr="30EE4C77">
        <w:rPr>
          <w:i/>
          <w:iCs/>
        </w:rPr>
        <w:t xml:space="preserve"> tekoälytyökalu</w:t>
      </w:r>
      <w:r w:rsidR="001F2C0C" w:rsidRPr="30EE4C77">
        <w:rPr>
          <w:i/>
          <w:iCs/>
        </w:rPr>
        <w:t>ja opi</w:t>
      </w:r>
      <w:r w:rsidR="000D4764" w:rsidRPr="30EE4C77">
        <w:rPr>
          <w:i/>
          <w:iCs/>
        </w:rPr>
        <w:t>nnoissaan</w:t>
      </w:r>
      <w:r w:rsidR="004843C8" w:rsidRPr="30EE4C77">
        <w:rPr>
          <w:i/>
          <w:iCs/>
        </w:rPr>
        <w:t xml:space="preserve">. </w:t>
      </w:r>
      <w:proofErr w:type="spellStart"/>
      <w:r w:rsidR="004843C8" w:rsidRPr="30EE4C77">
        <w:rPr>
          <w:i/>
          <w:iCs/>
        </w:rPr>
        <w:t>TEKin</w:t>
      </w:r>
      <w:proofErr w:type="spellEnd"/>
      <w:r w:rsidR="004843C8" w:rsidRPr="30EE4C77">
        <w:rPr>
          <w:i/>
          <w:iCs/>
        </w:rPr>
        <w:t xml:space="preserve"> </w:t>
      </w:r>
      <w:r w:rsidR="00EC7F68" w:rsidRPr="30EE4C77">
        <w:rPr>
          <w:i/>
          <w:iCs/>
        </w:rPr>
        <w:t xml:space="preserve">syksyllä 2023 toteuttamien </w:t>
      </w:r>
      <w:r w:rsidR="004843C8" w:rsidRPr="30EE4C77">
        <w:rPr>
          <w:i/>
          <w:iCs/>
        </w:rPr>
        <w:t>kyselytutkimusten perusteella</w:t>
      </w:r>
      <w:r w:rsidR="0072570D" w:rsidRPr="30EE4C77">
        <w:rPr>
          <w:i/>
          <w:iCs/>
        </w:rPr>
        <w:t xml:space="preserve"> </w:t>
      </w:r>
      <w:r w:rsidR="2F85B821" w:rsidRPr="30EE4C77">
        <w:rPr>
          <w:i/>
          <w:iCs/>
        </w:rPr>
        <w:t>tekoäly</w:t>
      </w:r>
      <w:r w:rsidR="00EC7F68" w:rsidRPr="30EE4C77">
        <w:rPr>
          <w:i/>
          <w:iCs/>
        </w:rPr>
        <w:t>työkalut on</w:t>
      </w:r>
      <w:r w:rsidR="002E63E6" w:rsidRPr="30EE4C77">
        <w:rPr>
          <w:i/>
          <w:iCs/>
        </w:rPr>
        <w:t>kin</w:t>
      </w:r>
      <w:r w:rsidR="00EC7F68" w:rsidRPr="30EE4C77">
        <w:rPr>
          <w:i/>
          <w:iCs/>
        </w:rPr>
        <w:t xml:space="preserve"> </w:t>
      </w:r>
      <w:r w:rsidR="000D4764" w:rsidRPr="30EE4C77">
        <w:rPr>
          <w:i/>
          <w:iCs/>
        </w:rPr>
        <w:t xml:space="preserve">otettu käyttöön nopeammin opiskeluissa </w:t>
      </w:r>
      <w:r w:rsidRPr="30EE4C77">
        <w:rPr>
          <w:i/>
          <w:iCs/>
        </w:rPr>
        <w:t>kuin työelämässä</w:t>
      </w:r>
      <w:r w:rsidR="00EC7F68" w:rsidRPr="30EE4C77">
        <w:rPr>
          <w:i/>
          <w:iCs/>
        </w:rPr>
        <w:t xml:space="preserve">. </w:t>
      </w:r>
      <w:r w:rsidR="006012A0" w:rsidRPr="30EE4C77">
        <w:rPr>
          <w:i/>
          <w:iCs/>
        </w:rPr>
        <w:t>Tekniikan opiskelijoiden joukossa tekoälyn hyödyntämiseen liittyy kuitenkin paljon epätietoisuutta.</w:t>
      </w:r>
      <w:r w:rsidR="00E31410" w:rsidRPr="30EE4C77">
        <w:rPr>
          <w:i/>
          <w:iCs/>
        </w:rPr>
        <w:t xml:space="preserve"> </w:t>
      </w:r>
      <w:r w:rsidR="00DA63FE" w:rsidRPr="30EE4C77">
        <w:rPr>
          <w:i/>
          <w:iCs/>
        </w:rPr>
        <w:t>Työssäkäyvät vastaajat puolestaan suhtautuvat hyvinkin luottavaisesti oman työpaikkansa säilymiseen tekoälytyökalujen lisääntyvästä käytöstä huolimatta.</w:t>
      </w:r>
    </w:p>
    <w:p w14:paraId="707987BA" w14:textId="77777777" w:rsidR="00A56DC2" w:rsidRDefault="00A56DC2"/>
    <w:p w14:paraId="1874623E" w14:textId="5A19047A" w:rsidR="007062DA" w:rsidRDefault="007062DA" w:rsidP="007062DA">
      <w:r>
        <w:t xml:space="preserve">Generatiiviset tekoälytyökalut ovat nousseet vauhdilla julkiseen keskusteluun. </w:t>
      </w:r>
      <w:proofErr w:type="spellStart"/>
      <w:r>
        <w:t>ChatGPT</w:t>
      </w:r>
      <w:proofErr w:type="spellEnd"/>
      <w:r>
        <w:t xml:space="preserve"> julkaistiin marraskuussa 2022 ja jo tammikuussa sillä oli yli sata miljoonaa käyttäjää. ETLA arvioi syksyllä 2023, että noin 20 prosenttia kaikista työtehtävistä voidaan korvata nykyisen kaltaisilla tekoälyjärjestelmillä. Merkittävä osa korvattavista työtehtävistä kuulu</w:t>
      </w:r>
      <w:r w:rsidR="000260C8">
        <w:t>u</w:t>
      </w:r>
      <w:r>
        <w:t xml:space="preserve"> tietotyöhön ja luovaan työhön. </w:t>
      </w:r>
    </w:p>
    <w:p w14:paraId="43E9B0CD" w14:textId="77777777" w:rsidR="007062DA" w:rsidRDefault="007062DA" w:rsidP="007062DA"/>
    <w:p w14:paraId="77307EDD" w14:textId="77777777" w:rsidR="007062DA" w:rsidRDefault="007062DA" w:rsidP="007062DA">
      <w:proofErr w:type="spellStart"/>
      <w:r>
        <w:t>TEKin</w:t>
      </w:r>
      <w:proofErr w:type="spellEnd"/>
      <w:r>
        <w:t xml:space="preserve"> jäsenet ovat teknologiamurroksissa etujoukko. Tekniikan ammattilaisia tarvitaan teknologian käyttöönotossa ja moni ottaa uudet työkalut käyttöön omatoimisesti. Tekoälyn käytön leviäminen </w:t>
      </w:r>
      <w:proofErr w:type="spellStart"/>
      <w:r>
        <w:t>TEKin</w:t>
      </w:r>
      <w:proofErr w:type="spellEnd"/>
      <w:r>
        <w:t xml:space="preserve"> jäsenkunnassa kertoo koko yhteiskunnassa tapahtuvasta muutoksesta ja myös muutoksen nopeudesta. </w:t>
      </w:r>
    </w:p>
    <w:p w14:paraId="141AD52E" w14:textId="77777777" w:rsidR="00063481" w:rsidRDefault="00063481" w:rsidP="00AC272C"/>
    <w:p w14:paraId="51E09917" w14:textId="0A10592B" w:rsidR="00AC272C" w:rsidRPr="008C2E3C" w:rsidRDefault="00AC272C" w:rsidP="00AC272C">
      <w:r w:rsidRPr="00AC272C">
        <w:t>TEK selvitti työssäkäyvien jäsenten tilannetta yhdessä VTT:n kanssa toteutetuilla kyselyillä kesä- ja syyskuussa. Tekoälyn hyödyntämistä opiskelussa selvitettiin syyskuussa osana vuotuista Opiskelijatutkimusta.</w:t>
      </w:r>
      <w:r>
        <w:t xml:space="preserve"> </w:t>
      </w:r>
      <w:r w:rsidRPr="008C2E3C">
        <w:t>Tässä artikkelissa</w:t>
      </w:r>
      <w:r w:rsidR="00DF2037" w:rsidRPr="008C2E3C">
        <w:t xml:space="preserve"> tarkastellaan </w:t>
      </w:r>
      <w:r w:rsidR="004A39D3" w:rsidRPr="008C2E3C">
        <w:t xml:space="preserve">tekoälyn hyödyntämistä </w:t>
      </w:r>
      <w:r w:rsidR="00DF2037" w:rsidRPr="008C2E3C">
        <w:t xml:space="preserve">syksyllä 2023 </w:t>
      </w:r>
      <w:r w:rsidR="004A39D3" w:rsidRPr="008C2E3C">
        <w:t>toteutettujen kyselyiden valossa</w:t>
      </w:r>
      <w:r w:rsidR="0048153C" w:rsidRPr="008C2E3C">
        <w:t xml:space="preserve"> (lisä</w:t>
      </w:r>
      <w:r w:rsidR="001538CD" w:rsidRPr="008C2E3C">
        <w:t>ä:</w:t>
      </w:r>
      <w:r w:rsidR="00EE512C" w:rsidRPr="008C2E3C">
        <w:t xml:space="preserve"> </w:t>
      </w:r>
      <w:r w:rsidR="00EE512C" w:rsidRPr="008C2E3C">
        <w:rPr>
          <w:u w:val="single"/>
        </w:rPr>
        <w:t>Data ja menetelmät</w:t>
      </w:r>
      <w:r w:rsidR="00EE512C" w:rsidRPr="008C2E3C">
        <w:t>).</w:t>
      </w:r>
      <w:r w:rsidR="004A39D3" w:rsidRPr="008C2E3C">
        <w:t xml:space="preserve"> </w:t>
      </w:r>
    </w:p>
    <w:p w14:paraId="0B91F6B1" w14:textId="77777777" w:rsidR="004B373E" w:rsidRDefault="004B373E"/>
    <w:p w14:paraId="3067AE42" w14:textId="77777777" w:rsidR="00FE1FD1" w:rsidRDefault="00FE1FD1"/>
    <w:p w14:paraId="141334D0" w14:textId="6FC1997F" w:rsidR="005903D5" w:rsidRPr="007062DA" w:rsidRDefault="00990116" w:rsidP="005903D5">
      <w:r>
        <w:rPr>
          <w:rStyle w:val="Otsikko2Char"/>
        </w:rPr>
        <w:t>Tekoälytyökaluja käytetään tekniikan opiskelussa ja töissä</w:t>
      </w:r>
    </w:p>
    <w:p w14:paraId="3FDDDB8A" w14:textId="77777777" w:rsidR="005903D5" w:rsidRDefault="005903D5" w:rsidP="005903D5"/>
    <w:p w14:paraId="5159DFE2" w14:textId="104F6659" w:rsidR="00593848" w:rsidRDefault="002E638E" w:rsidP="005903D5">
      <w:r>
        <w:rPr>
          <w:noProof/>
          <w14:ligatures w14:val="standardContextual"/>
        </w:rPr>
        <w:drawing>
          <wp:inline distT="0" distB="0" distL="0" distR="0" wp14:anchorId="51162B83" wp14:editId="348B800D">
            <wp:extent cx="4568190" cy="2741295"/>
            <wp:effectExtent l="0" t="0" r="3810" b="1905"/>
            <wp:docPr id="1258499558" name="Kaavio 1">
              <a:extLst xmlns:a="http://schemas.openxmlformats.org/drawingml/2006/main">
                <a:ext uri="{FF2B5EF4-FFF2-40B4-BE49-F238E27FC236}">
                  <a16:creationId xmlns:a16="http://schemas.microsoft.com/office/drawing/2014/main" id="{D9343923-FA57-09E5-79D3-C5F9B29CF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70CC009" w14:textId="54AD2D49" w:rsidR="002E638E" w:rsidRPr="00693C3F" w:rsidRDefault="003F4737" w:rsidP="005903D5">
      <w:pPr>
        <w:rPr>
          <w:i/>
          <w:iCs/>
        </w:rPr>
      </w:pPr>
      <w:r w:rsidRPr="00693C3F">
        <w:rPr>
          <w:i/>
          <w:iCs/>
        </w:rPr>
        <w:t xml:space="preserve">Kuvio 1. </w:t>
      </w:r>
      <w:r w:rsidR="005F7215" w:rsidRPr="00693C3F">
        <w:rPr>
          <w:i/>
          <w:iCs/>
        </w:rPr>
        <w:t xml:space="preserve">Generatiivisten tekoälytyökalujen käyttö </w:t>
      </w:r>
      <w:r w:rsidR="00BD078D" w:rsidRPr="00693C3F">
        <w:rPr>
          <w:i/>
          <w:iCs/>
        </w:rPr>
        <w:t xml:space="preserve">opiskeluissa </w:t>
      </w:r>
      <w:r w:rsidR="005F7215" w:rsidRPr="00693C3F">
        <w:rPr>
          <w:i/>
          <w:iCs/>
        </w:rPr>
        <w:t xml:space="preserve">tekniikan alan opiskelijoiden </w:t>
      </w:r>
      <w:r w:rsidR="00BD078D" w:rsidRPr="00693C3F">
        <w:rPr>
          <w:i/>
          <w:iCs/>
        </w:rPr>
        <w:t>keskuudessa</w:t>
      </w:r>
      <w:r w:rsidR="005F7215" w:rsidRPr="00693C3F">
        <w:rPr>
          <w:i/>
          <w:iCs/>
        </w:rPr>
        <w:t xml:space="preserve">. </w:t>
      </w:r>
    </w:p>
    <w:p w14:paraId="181C7103" w14:textId="77777777" w:rsidR="003F4737" w:rsidRDefault="003F4737" w:rsidP="005903D5"/>
    <w:p w14:paraId="400CE866" w14:textId="24277DE7" w:rsidR="00660C7A" w:rsidRDefault="003F4737" w:rsidP="005903D5">
      <w:r>
        <w:lastRenderedPageBreak/>
        <w:t>T</w:t>
      </w:r>
      <w:r w:rsidR="00565641">
        <w:t xml:space="preserve">ekniikan alan opiskelijoista </w:t>
      </w:r>
      <w:r w:rsidR="00BD078D">
        <w:t>lähes kaksi kolmesta käyttää opiskelu</w:t>
      </w:r>
      <w:r w:rsidR="00C37F78">
        <w:t>ssaan generatiivisia tekoälytyökaluja</w:t>
      </w:r>
      <w:r w:rsidR="007149B0">
        <w:t xml:space="preserve"> (kuvio 1)</w:t>
      </w:r>
      <w:r w:rsidR="00C37F78">
        <w:t>. Vajaa puolet (48</w:t>
      </w:r>
      <w:r w:rsidR="00181038">
        <w:t xml:space="preserve"> </w:t>
      </w:r>
      <w:r w:rsidR="00C37F78">
        <w:t xml:space="preserve">%) käyttää </w:t>
      </w:r>
      <w:r w:rsidR="00241A20">
        <w:t>AI-työkaluja toisinaan ja 14 prosenttia usein. Reilu kolmannes</w:t>
      </w:r>
      <w:r w:rsidR="00181038">
        <w:t xml:space="preserve"> opiskelijoista kertoo olevansa tietoinen näistä työkaluista, vaikkei ole niitä käyttänytkään</w:t>
      </w:r>
      <w:r w:rsidR="0081608C">
        <w:t>.</w:t>
      </w:r>
      <w:r w:rsidR="00245F76">
        <w:t xml:space="preserve"> </w:t>
      </w:r>
      <w:r w:rsidR="00C15FAF">
        <w:t xml:space="preserve">Koulutusaloittain tarkasteltuna </w:t>
      </w:r>
      <w:r w:rsidR="00205349">
        <w:t xml:space="preserve">tietotekniikka- ja ICT-alan opiskelijat </w:t>
      </w:r>
      <w:r w:rsidR="005C7265">
        <w:t xml:space="preserve">korostuvat </w:t>
      </w:r>
      <w:r w:rsidR="00B855C3">
        <w:t xml:space="preserve">tekoälytyökaluja </w:t>
      </w:r>
      <w:r w:rsidR="005C7265">
        <w:t xml:space="preserve">käyttävien joukossa: tämän alan opiskelijoista joka viides </w:t>
      </w:r>
      <w:r w:rsidR="001B024D">
        <w:t xml:space="preserve">(20 %) </w:t>
      </w:r>
      <w:r w:rsidR="005C7265">
        <w:t xml:space="preserve">käyttää </w:t>
      </w:r>
      <w:r w:rsidR="00B855C3">
        <w:t xml:space="preserve">näitä työkaluja usein ja </w:t>
      </w:r>
      <w:r w:rsidR="001B024D">
        <w:t xml:space="preserve">hieman yli puolet (52 %) toisinaan. </w:t>
      </w:r>
    </w:p>
    <w:p w14:paraId="0879606A" w14:textId="77777777" w:rsidR="00660C7A" w:rsidRDefault="00660C7A" w:rsidP="005903D5"/>
    <w:p w14:paraId="78FABC2B" w14:textId="6581D5C4" w:rsidR="002E638E" w:rsidRDefault="00193EEE" w:rsidP="005903D5">
      <w:r>
        <w:t>Työssäkäyviltä tekoälytyökalujen käyttöä kysyttiin hieman eri tavalla kuin opiskelijoilta</w:t>
      </w:r>
      <w:r w:rsidR="00AA05B0">
        <w:t xml:space="preserve"> (kuvio 2)</w:t>
      </w:r>
      <w:r>
        <w:t xml:space="preserve">. </w:t>
      </w:r>
      <w:r w:rsidR="00D24AA5">
        <w:t>Tulokset kuitenkin viittaavat siihen, että opiskeluissa generatiiviset tekoälytyökalut on otettu käyttöön nopeammin kuin ty</w:t>
      </w:r>
      <w:r w:rsidR="00E255CB">
        <w:t xml:space="preserve">öelämässä. Kyselyyn vastanneista yli puolet (54 %) ilmoittaa, ettei käytä mitään tekoälytyökaluja työssään. </w:t>
      </w:r>
      <w:r w:rsidR="00AA05B0">
        <w:t xml:space="preserve">Generatiivisia tekoälytyökaluja </w:t>
      </w:r>
      <w:r w:rsidR="00A960AB">
        <w:t xml:space="preserve">käyttää 26 prosenttia vastaajista, ja </w:t>
      </w:r>
      <w:r w:rsidR="00E106A9">
        <w:t>lisäksi</w:t>
      </w:r>
      <w:r w:rsidR="00A960AB">
        <w:t xml:space="preserve"> </w:t>
      </w:r>
      <w:r w:rsidR="00E106A9">
        <w:t xml:space="preserve">12 prosenttia kertoo käyttävänsä sekä </w:t>
      </w:r>
      <w:r w:rsidR="00A960AB">
        <w:t>generatiivisia että muita tekoälytyökaluja</w:t>
      </w:r>
      <w:r w:rsidR="00E106A9">
        <w:t xml:space="preserve">. </w:t>
      </w:r>
    </w:p>
    <w:p w14:paraId="2F81526F" w14:textId="77777777" w:rsidR="002E638E" w:rsidRDefault="002E638E" w:rsidP="005903D5"/>
    <w:p w14:paraId="53C2298E" w14:textId="56544E8A" w:rsidR="0042566F" w:rsidRDefault="0042566F" w:rsidP="005903D5">
      <w:r>
        <w:rPr>
          <w:noProof/>
          <w14:ligatures w14:val="standardContextual"/>
        </w:rPr>
        <w:drawing>
          <wp:inline distT="0" distB="0" distL="0" distR="0" wp14:anchorId="7B55EEFA" wp14:editId="74E6CC9C">
            <wp:extent cx="4568190" cy="2739390"/>
            <wp:effectExtent l="0" t="0" r="3810" b="3810"/>
            <wp:docPr id="1216492532" name="Kaavio 1">
              <a:extLst xmlns:a="http://schemas.openxmlformats.org/drawingml/2006/main">
                <a:ext uri="{FF2B5EF4-FFF2-40B4-BE49-F238E27FC236}">
                  <a16:creationId xmlns:a16="http://schemas.microsoft.com/office/drawing/2014/main" id="{BF61D82A-C446-42AE-AC29-B7B9AA578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F3E3DEB" w14:textId="5743B01B" w:rsidR="00E205CD" w:rsidRPr="00693C3F" w:rsidRDefault="00E205CD" w:rsidP="00E205CD">
      <w:pPr>
        <w:rPr>
          <w:i/>
          <w:iCs/>
        </w:rPr>
      </w:pPr>
      <w:r w:rsidRPr="00693C3F">
        <w:rPr>
          <w:i/>
          <w:iCs/>
        </w:rPr>
        <w:t xml:space="preserve">Kuvio 2. Tekoälytyökalujen käyttö </w:t>
      </w:r>
      <w:r w:rsidR="007149B0" w:rsidRPr="00693C3F">
        <w:rPr>
          <w:i/>
          <w:iCs/>
        </w:rPr>
        <w:t xml:space="preserve">työssä </w:t>
      </w:r>
      <w:r w:rsidRPr="00693C3F">
        <w:rPr>
          <w:i/>
          <w:iCs/>
        </w:rPr>
        <w:t xml:space="preserve">tekniikan alalla työskentelevien keskuudessa. </w:t>
      </w:r>
    </w:p>
    <w:p w14:paraId="04BA3EE6" w14:textId="77777777" w:rsidR="00593848" w:rsidRDefault="00593848" w:rsidP="005903D5"/>
    <w:p w14:paraId="4069CB28" w14:textId="37733730" w:rsidR="00FA49A6" w:rsidRDefault="00B75531" w:rsidP="575E3360">
      <w:r>
        <w:t xml:space="preserve">Työpaikkojen välillä on myös </w:t>
      </w:r>
      <w:r w:rsidR="00B70F88">
        <w:t xml:space="preserve">selviä eroja: toisissa </w:t>
      </w:r>
      <w:r w:rsidR="0082273A">
        <w:t>tekoälytyökalujen käyttö</w:t>
      </w:r>
      <w:r w:rsidR="00E33E65">
        <w:t xml:space="preserve">ön rohkaistaan ja käyttöä tuetaan, toisissa taas ei. Työssäkäyvistä vastaajista </w:t>
      </w:r>
      <w:r w:rsidR="00D22345">
        <w:t>36 prosenttia</w:t>
      </w:r>
      <w:r w:rsidR="00940B2E">
        <w:t xml:space="preserve"> on </w:t>
      </w:r>
      <w:r w:rsidR="00D22345">
        <w:t>samaa</w:t>
      </w:r>
      <w:r w:rsidR="00940B2E">
        <w:t xml:space="preserve"> mieltä väittämä</w:t>
      </w:r>
      <w:r w:rsidR="00D22345">
        <w:t>n</w:t>
      </w:r>
      <w:r w:rsidR="00940B2E">
        <w:t xml:space="preserve"> ”</w:t>
      </w:r>
      <w:r w:rsidR="7034F3A9">
        <w:t>Yritykse</w:t>
      </w:r>
      <w:r w:rsidR="008174F0">
        <w:t>ni</w:t>
      </w:r>
      <w:r w:rsidR="00940B2E">
        <w:t xml:space="preserve"> kannust</w:t>
      </w:r>
      <w:r w:rsidR="008174F0">
        <w:t>aa</w:t>
      </w:r>
      <w:r w:rsidR="00940B2E">
        <w:t xml:space="preserve"> tekoälytyökalujen käyttöön”</w:t>
      </w:r>
      <w:r w:rsidR="008174F0">
        <w:t xml:space="preserve"> </w:t>
      </w:r>
      <w:r w:rsidR="00D22345">
        <w:t xml:space="preserve">kanssa, kun taas </w:t>
      </w:r>
      <w:r w:rsidR="008174F0">
        <w:t xml:space="preserve">joka kolmas </w:t>
      </w:r>
      <w:r w:rsidR="00D22345">
        <w:t xml:space="preserve">(33 %) </w:t>
      </w:r>
      <w:r w:rsidR="008174F0">
        <w:t>on eri mieltä</w:t>
      </w:r>
      <w:r w:rsidR="00D22345">
        <w:t xml:space="preserve">. </w:t>
      </w:r>
      <w:r w:rsidR="04B2F5E4" w:rsidRPr="575E3360">
        <w:t xml:space="preserve">Vastaajista 38 prosenttia on eri mieltä väittämästä </w:t>
      </w:r>
      <w:r w:rsidR="000260C8">
        <w:t>”</w:t>
      </w:r>
      <w:r w:rsidR="04B2F5E4" w:rsidRPr="575E3360">
        <w:t>Yritykselläni on tekoälytyökalujen käyttöä koskeva käytäntö</w:t>
      </w:r>
      <w:r w:rsidR="000260C8">
        <w:t>”</w:t>
      </w:r>
      <w:r w:rsidR="04B2F5E4" w:rsidRPr="575E3360">
        <w:t>, kun 36 prosenttia on samaa mieltä. Edelleen n</w:t>
      </w:r>
      <w:r w:rsidR="0041344B">
        <w:t>eljännes vastaajista on samaa mieltä väittämästä ”</w:t>
      </w:r>
      <w:r w:rsidR="7B7F35BC">
        <w:t>Yritykseni</w:t>
      </w:r>
      <w:r w:rsidR="0041344B">
        <w:t xml:space="preserve"> tarjoaa koulutusta ja ohjeistusta tekoälytyökalujen </w:t>
      </w:r>
      <w:r w:rsidR="002C3B1C">
        <w:t xml:space="preserve">käyttöön”, mutta yli puolet (51 %) on eri mieltä. </w:t>
      </w:r>
    </w:p>
    <w:p w14:paraId="3BDA9C69" w14:textId="77777777" w:rsidR="00332440" w:rsidRDefault="00332440" w:rsidP="005903D5"/>
    <w:p w14:paraId="58230E06" w14:textId="7795E848" w:rsidR="007A6E92" w:rsidRPr="00BE74C9" w:rsidRDefault="006012A0" w:rsidP="005903D5">
      <w:r>
        <w:t xml:space="preserve">Tekniikan opiskelijoiden joukossa </w:t>
      </w:r>
      <w:r w:rsidR="00D05C35">
        <w:t>tekoälyn hyödyntämiseen liittyy paljon epätietoisuutta</w:t>
      </w:r>
      <w:r w:rsidR="00140DF4">
        <w:t xml:space="preserve">. </w:t>
      </w:r>
      <w:r w:rsidR="00D05C35">
        <w:t xml:space="preserve">Esimerkiksi: </w:t>
      </w:r>
      <w:r w:rsidR="00D86CFF">
        <w:t xml:space="preserve">opiskelijoista 18 prosenttia on samaa mieltä väittämästä ”Yliopistollani </w:t>
      </w:r>
      <w:r w:rsidR="003B0F68">
        <w:t xml:space="preserve">kannustetaan tekoälytyökalujen hyödyntämiseen opiskelussa”, </w:t>
      </w:r>
      <w:r w:rsidR="00B27EAE">
        <w:t xml:space="preserve">33 prosenttia on eri mieltä, ja 25 prosenttia vastaa ”en osaa sanoa”. </w:t>
      </w:r>
      <w:r w:rsidR="003B6A07">
        <w:t>Toisaalta</w:t>
      </w:r>
      <w:r w:rsidR="006E6A34">
        <w:t xml:space="preserve"> epätietoisuutta on myös siitä, onko </w:t>
      </w:r>
      <w:r w:rsidR="0099504F">
        <w:t>AI-työkalujen käyttöä opiskeluissa rajoitettu tai peräti kielletty</w:t>
      </w:r>
      <w:r w:rsidR="008C719A">
        <w:t>.</w:t>
      </w:r>
      <w:r w:rsidR="0099504F">
        <w:t xml:space="preserve"> </w:t>
      </w:r>
      <w:r w:rsidR="008979B6">
        <w:t>Myöskään</w:t>
      </w:r>
      <w:r w:rsidR="00E00051">
        <w:t xml:space="preserve"> k</w:t>
      </w:r>
      <w:r w:rsidR="006C6DA2">
        <w:t xml:space="preserve">oulutusta </w:t>
      </w:r>
      <w:r w:rsidR="008979B6">
        <w:t>tai</w:t>
      </w:r>
      <w:r w:rsidR="006C6DA2">
        <w:t xml:space="preserve"> ohjeita</w:t>
      </w:r>
      <w:r w:rsidR="00E00051">
        <w:t xml:space="preserve"> </w:t>
      </w:r>
      <w:r w:rsidR="008979B6">
        <w:t>ei tunnu olevan saatavilla</w:t>
      </w:r>
      <w:r w:rsidR="00154ADB">
        <w:t xml:space="preserve">, sillä </w:t>
      </w:r>
      <w:r w:rsidR="00B154C1">
        <w:t xml:space="preserve">vain </w:t>
      </w:r>
      <w:r w:rsidR="00A74043">
        <w:t>8</w:t>
      </w:r>
      <w:r w:rsidR="00B154C1">
        <w:t xml:space="preserve"> prosenttia </w:t>
      </w:r>
      <w:r w:rsidR="00D7629D">
        <w:t xml:space="preserve">vastaajista </w:t>
      </w:r>
      <w:r w:rsidR="00B154C1">
        <w:t xml:space="preserve">on samaa mieltä </w:t>
      </w:r>
      <w:r w:rsidR="0043114A">
        <w:t>väittämän ”Yliopistoni tarjoaa koulutusta ja ohjeita tekoälytyökalujen käytön helpottamiseksi” kanssa</w:t>
      </w:r>
      <w:r w:rsidR="008979B6">
        <w:t xml:space="preserve">, </w:t>
      </w:r>
      <w:r w:rsidR="00A74043">
        <w:t xml:space="preserve">eri mieltä on </w:t>
      </w:r>
      <w:r w:rsidR="00D7629D">
        <w:t xml:space="preserve">37 prosenttia, ja </w:t>
      </w:r>
      <w:r w:rsidR="008979B6">
        <w:t>44 prosenttia valitsee vaihtoehdon ”en osaa sanoa”</w:t>
      </w:r>
      <w:r w:rsidR="0043114A">
        <w:t xml:space="preserve">. </w:t>
      </w:r>
    </w:p>
    <w:p w14:paraId="5DB0388C" w14:textId="77777777" w:rsidR="005903D5" w:rsidRPr="00A56DC2" w:rsidRDefault="005903D5"/>
    <w:p w14:paraId="5F10E882" w14:textId="4D2835C7" w:rsidR="00D25396" w:rsidRPr="00A91843" w:rsidRDefault="00C7261A" w:rsidP="00C7261A">
      <w:pPr>
        <w:pStyle w:val="Otsikko2"/>
        <w:rPr>
          <w:color w:val="auto"/>
        </w:rPr>
      </w:pPr>
      <w:r>
        <w:lastRenderedPageBreak/>
        <w:t>Tekoäly on yleiskäyttöinen teknologia</w:t>
      </w:r>
      <w:r w:rsidR="00E71E33">
        <w:t xml:space="preserve"> </w:t>
      </w:r>
    </w:p>
    <w:p w14:paraId="7B6E85C5" w14:textId="77777777" w:rsidR="00BA6D35" w:rsidRPr="00BA6D35" w:rsidRDefault="00BA6D35" w:rsidP="00BA6D35"/>
    <w:p w14:paraId="7E55B4AA" w14:textId="30B798B6" w:rsidR="00D25396" w:rsidRDefault="00BA6D35">
      <w:r>
        <w:rPr>
          <w:noProof/>
          <w14:ligatures w14:val="standardContextual"/>
        </w:rPr>
        <w:drawing>
          <wp:inline distT="0" distB="0" distL="0" distR="0" wp14:anchorId="0E6A4D65" wp14:editId="791311B0">
            <wp:extent cx="6120130" cy="3296285"/>
            <wp:effectExtent l="0" t="0" r="13970" b="18415"/>
            <wp:docPr id="239981763" name="Kaavio 1">
              <a:extLst xmlns:a="http://schemas.openxmlformats.org/drawingml/2006/main">
                <a:ext uri="{FF2B5EF4-FFF2-40B4-BE49-F238E27FC236}">
                  <a16:creationId xmlns:a16="http://schemas.microsoft.com/office/drawing/2014/main" id="{DD91F147-1724-D0D9-CDFF-635CF04D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B84D843" w14:textId="77777777" w:rsidR="00BA6D35" w:rsidRPr="00693C3F" w:rsidRDefault="00BA6D35" w:rsidP="00BA6D35">
      <w:pPr>
        <w:rPr>
          <w:i/>
          <w:iCs/>
        </w:rPr>
      </w:pPr>
      <w:r w:rsidRPr="00693C3F">
        <w:rPr>
          <w:i/>
          <w:iCs/>
        </w:rPr>
        <w:t xml:space="preserve">Kuvio 3. Tekoälytyökalujen käytön kohteet työssäkäyvien ja tekniikan alan opiskelijoiden keskuudessa (vain tekoälyä käyttävät vastaajat). </w:t>
      </w:r>
    </w:p>
    <w:p w14:paraId="06DC0F1C" w14:textId="77777777" w:rsidR="00BA6D35" w:rsidRDefault="00BA6D35" w:rsidP="003148A3"/>
    <w:p w14:paraId="45CB05C6" w14:textId="77777777" w:rsidR="00FE1FD1" w:rsidRDefault="00FE1FD1" w:rsidP="003148A3"/>
    <w:p w14:paraId="496FFA7A" w14:textId="77777777" w:rsidR="00E814EB" w:rsidRDefault="00E814EB" w:rsidP="00E814EB">
      <w:proofErr w:type="spellStart"/>
      <w:r>
        <w:t>TEKin</w:t>
      </w:r>
      <w:proofErr w:type="spellEnd"/>
      <w:r>
        <w:t xml:space="preserve"> aiemmassa koneoppimista käsittelevässä tutkimuksessa arvioitiin, että tekoäly on yleiskäyttöinen teknologia. Yleiskäyttöisen teknologian tunnistaa kolmesta tekijästä: 1. se soveltuu käytettäväksi monilla aloilla, 2. se paranee merkittävästi kehitettäessä, mikä auttaa sitä leviämään uusille sektoreille ja 3. se synnyttää uusia tuotteita ja palveluita ja uusia tapoja organisoida työtä. </w:t>
      </w:r>
    </w:p>
    <w:p w14:paraId="67E8FE0C" w14:textId="77777777" w:rsidR="00E814EB" w:rsidRDefault="00E814EB" w:rsidP="00E814EB"/>
    <w:p w14:paraId="7067097E" w14:textId="72FC9F52" w:rsidR="00E814EB" w:rsidRDefault="00E814EB" w:rsidP="00E814EB">
      <w:r>
        <w:t>Tekoälyä käyt</w:t>
      </w:r>
      <w:r w:rsidR="006103CF">
        <w:t>etään tekniikan töissä</w:t>
      </w:r>
      <w:r>
        <w:t xml:space="preserve"> jo nyt moniin tarkoituksiin (kuvio 3).</w:t>
      </w:r>
      <w:r w:rsidR="006103CF">
        <w:t xml:space="preserve"> </w:t>
      </w:r>
      <w:r>
        <w:t xml:space="preserve">Yleisin käyttökohde (49 % työssäkäyvistä vastaajista) oli koodaukseen liittyvät tehtävät. Seuraavaksi tulevat avustaminen ideoinnissa ja luovissa prosesseissa (47 %) ja sisällön luominen (44 %). Lähes neljäsosa kaikista vastaajista oli käyttänyt tekoälyä toistuvien tehtävien automatisoimiseen (22 %). </w:t>
      </w:r>
    </w:p>
    <w:p w14:paraId="3BE41FA2" w14:textId="77777777" w:rsidR="00E814EB" w:rsidRDefault="00E814EB" w:rsidP="00E814EB"/>
    <w:p w14:paraId="399E633E" w14:textId="77777777" w:rsidR="00E814EB" w:rsidRDefault="00E814EB" w:rsidP="00E814EB">
      <w:r>
        <w:t xml:space="preserve">Käyttökohteissa on vaihtelua työroolin mukaan. ICT-tehtävissä työskentelevien yleisin käyttökohde oli koodaus (82 %) ja toisena ideointi (40 %), kun taas esimerkiksi strategista suunnittelua tekevät hyödynsivät tekoälyä useammin ideointiin (69 %) ja sisällön luomiseen (63 %). ICT-tehtävissä olevien yliedustus vastaajajoukossa näkyy siinä, että koko vastaajajoukossa koodaukseen käyttävien osuus on suuri. </w:t>
      </w:r>
    </w:p>
    <w:p w14:paraId="0C520FC1" w14:textId="77777777" w:rsidR="00E814EB" w:rsidRDefault="00E814EB" w:rsidP="00E814EB"/>
    <w:p w14:paraId="43330481" w14:textId="77777777" w:rsidR="00E814EB" w:rsidRDefault="00E814EB" w:rsidP="00E814EB">
      <w:r>
        <w:t xml:space="preserve">Opiskelijat ovat työssäkäyviä edellä tekoälytyökalujen käyttöönotossa useimmissa käyttökohteissa. Ideoinnin ja luovien prosessien avustamisen tekoälyä oli käyttänyt 67 prosenttia opiskelijoista ja uusien käsitteiden tutkimiseen ja ymmärtämiseen 64 prosenttia. </w:t>
      </w:r>
    </w:p>
    <w:p w14:paraId="51C376B4" w14:textId="77777777" w:rsidR="009D1EC7" w:rsidRDefault="009D1EC7"/>
    <w:p w14:paraId="364E6D1A" w14:textId="77777777" w:rsidR="00FE1FD1" w:rsidRPr="00D735BE" w:rsidRDefault="00FE1FD1"/>
    <w:tbl>
      <w:tblPr>
        <w:tblStyle w:val="Yksinkertainentaulukko1"/>
        <w:tblW w:w="7849" w:type="dxa"/>
        <w:tblLook w:val="04A0" w:firstRow="1" w:lastRow="0" w:firstColumn="1" w:lastColumn="0" w:noHBand="0" w:noVBand="1"/>
      </w:tblPr>
      <w:tblGrid>
        <w:gridCol w:w="4782"/>
        <w:gridCol w:w="1266"/>
        <w:gridCol w:w="925"/>
        <w:gridCol w:w="1179"/>
      </w:tblGrid>
      <w:tr w:rsidR="000C1437" w:rsidRPr="000C1437" w14:paraId="0A150B51" w14:textId="77777777" w:rsidTr="004501C2">
        <w:trPr>
          <w:cnfStyle w:val="100000000000" w:firstRow="1" w:lastRow="0" w:firstColumn="0" w:lastColumn="0" w:oddVBand="0" w:evenVBand="0" w:oddHBand="0"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4782" w:type="dxa"/>
            <w:hideMark/>
          </w:tcPr>
          <w:p w14:paraId="2B397263" w14:textId="77777777" w:rsidR="000C1437" w:rsidRPr="00D735BE" w:rsidRDefault="000C1437">
            <w:pPr>
              <w:rPr>
                <w:rFonts w:asciiTheme="minorHAnsi" w:hAnsiTheme="minorHAnsi" w:cstheme="minorHAnsi"/>
                <w:sz w:val="20"/>
                <w:szCs w:val="20"/>
                <w:lang w:eastAsia="fi-FI"/>
              </w:rPr>
            </w:pPr>
          </w:p>
        </w:tc>
        <w:tc>
          <w:tcPr>
            <w:tcW w:w="1158" w:type="dxa"/>
            <w:hideMark/>
          </w:tcPr>
          <w:p w14:paraId="55E5FBC2" w14:textId="77777777" w:rsidR="000C1437" w:rsidRPr="000C1437" w:rsidRDefault="000C143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437">
              <w:rPr>
                <w:rFonts w:asciiTheme="minorHAnsi" w:hAnsiTheme="minorHAnsi" w:cstheme="minorHAnsi"/>
                <w:sz w:val="20"/>
                <w:szCs w:val="20"/>
              </w:rPr>
              <w:t>Tekoälyä työssä hyödyntävät (n=219)</w:t>
            </w:r>
          </w:p>
        </w:tc>
        <w:tc>
          <w:tcPr>
            <w:tcW w:w="828" w:type="dxa"/>
            <w:hideMark/>
          </w:tcPr>
          <w:p w14:paraId="72F8195D" w14:textId="77777777" w:rsidR="000C1437" w:rsidRPr="000C1437" w:rsidRDefault="000C143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C1437">
              <w:rPr>
                <w:rFonts w:asciiTheme="minorHAnsi" w:hAnsiTheme="minorHAnsi" w:cstheme="minorHAnsi"/>
                <w:sz w:val="20"/>
                <w:szCs w:val="20"/>
              </w:rPr>
              <w:t>ICT-tehtävät (n=64)</w:t>
            </w:r>
          </w:p>
        </w:tc>
        <w:tc>
          <w:tcPr>
            <w:tcW w:w="1081" w:type="dxa"/>
            <w:hideMark/>
          </w:tcPr>
          <w:p w14:paraId="32F20776" w14:textId="77777777" w:rsidR="000C1437" w:rsidRPr="000C1437" w:rsidRDefault="000C143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Strateginen suunnittelu (n=16)</w:t>
            </w:r>
          </w:p>
        </w:tc>
      </w:tr>
      <w:tr w:rsidR="000C1437" w:rsidRPr="000C1437" w14:paraId="5AA0DA0C" w14:textId="77777777" w:rsidTr="004501C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45FE6E9"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 xml:space="preserve">Tietojen analysointi ja käsittely </w:t>
            </w:r>
          </w:p>
        </w:tc>
        <w:tc>
          <w:tcPr>
            <w:tcW w:w="1158" w:type="dxa"/>
            <w:noWrap/>
            <w:hideMark/>
          </w:tcPr>
          <w:p w14:paraId="4E2A533B"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36 %</w:t>
            </w:r>
          </w:p>
        </w:tc>
        <w:tc>
          <w:tcPr>
            <w:tcW w:w="828" w:type="dxa"/>
            <w:noWrap/>
            <w:hideMark/>
          </w:tcPr>
          <w:p w14:paraId="48C7EF6D"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39 %</w:t>
            </w:r>
          </w:p>
        </w:tc>
        <w:tc>
          <w:tcPr>
            <w:tcW w:w="1081" w:type="dxa"/>
            <w:noWrap/>
            <w:hideMark/>
          </w:tcPr>
          <w:p w14:paraId="3938FF24"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44 %</w:t>
            </w:r>
          </w:p>
        </w:tc>
      </w:tr>
      <w:tr w:rsidR="000C1437" w:rsidRPr="000C1437" w14:paraId="70FE3E62" w14:textId="77777777" w:rsidTr="004501C2">
        <w:trPr>
          <w:trHeight w:val="312"/>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7D9F39F"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 xml:space="preserve">Toistuvien tehtävien automatisointi </w:t>
            </w:r>
          </w:p>
        </w:tc>
        <w:tc>
          <w:tcPr>
            <w:tcW w:w="1158" w:type="dxa"/>
            <w:noWrap/>
            <w:hideMark/>
          </w:tcPr>
          <w:p w14:paraId="2F63FEDE"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22 %</w:t>
            </w:r>
          </w:p>
        </w:tc>
        <w:tc>
          <w:tcPr>
            <w:tcW w:w="828" w:type="dxa"/>
            <w:noWrap/>
            <w:hideMark/>
          </w:tcPr>
          <w:p w14:paraId="2A3557E7"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26 %</w:t>
            </w:r>
          </w:p>
        </w:tc>
        <w:tc>
          <w:tcPr>
            <w:tcW w:w="1081" w:type="dxa"/>
            <w:noWrap/>
            <w:hideMark/>
          </w:tcPr>
          <w:p w14:paraId="5B79F6CF"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25 %</w:t>
            </w:r>
          </w:p>
        </w:tc>
      </w:tr>
      <w:tr w:rsidR="000C1437" w:rsidRPr="000C1437" w14:paraId="4B8A8394" w14:textId="77777777" w:rsidTr="004501C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4AC37FA"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 xml:space="preserve">Sisällön luominen </w:t>
            </w:r>
          </w:p>
        </w:tc>
        <w:tc>
          <w:tcPr>
            <w:tcW w:w="1158" w:type="dxa"/>
            <w:noWrap/>
            <w:hideMark/>
          </w:tcPr>
          <w:p w14:paraId="3DEC4DC2"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44 %</w:t>
            </w:r>
          </w:p>
        </w:tc>
        <w:tc>
          <w:tcPr>
            <w:tcW w:w="828" w:type="dxa"/>
            <w:noWrap/>
            <w:hideMark/>
          </w:tcPr>
          <w:p w14:paraId="2D6FE072"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34 %</w:t>
            </w:r>
          </w:p>
        </w:tc>
        <w:tc>
          <w:tcPr>
            <w:tcW w:w="1081" w:type="dxa"/>
            <w:noWrap/>
            <w:hideMark/>
          </w:tcPr>
          <w:p w14:paraId="38024E81"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63 %</w:t>
            </w:r>
          </w:p>
        </w:tc>
      </w:tr>
      <w:tr w:rsidR="000C1437" w:rsidRPr="000C1437" w14:paraId="2E69F3EC" w14:textId="77777777" w:rsidTr="004501C2">
        <w:trPr>
          <w:trHeight w:val="312"/>
        </w:trPr>
        <w:tc>
          <w:tcPr>
            <w:cnfStyle w:val="001000000000" w:firstRow="0" w:lastRow="0" w:firstColumn="1" w:lastColumn="0" w:oddVBand="0" w:evenVBand="0" w:oddHBand="0" w:evenHBand="0" w:firstRowFirstColumn="0" w:firstRowLastColumn="0" w:lastRowFirstColumn="0" w:lastRowLastColumn="0"/>
            <w:tcW w:w="4782" w:type="dxa"/>
            <w:noWrap/>
            <w:hideMark/>
          </w:tcPr>
          <w:p w14:paraId="1BE6A101"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 xml:space="preserve">Avustaminen ideoinnissa ja luovissa prosesseissa </w:t>
            </w:r>
          </w:p>
        </w:tc>
        <w:tc>
          <w:tcPr>
            <w:tcW w:w="1158" w:type="dxa"/>
            <w:noWrap/>
            <w:hideMark/>
          </w:tcPr>
          <w:p w14:paraId="79BB6DD7"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47 %</w:t>
            </w:r>
          </w:p>
        </w:tc>
        <w:tc>
          <w:tcPr>
            <w:tcW w:w="828" w:type="dxa"/>
            <w:noWrap/>
            <w:hideMark/>
          </w:tcPr>
          <w:p w14:paraId="2671C013"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40 %</w:t>
            </w:r>
          </w:p>
        </w:tc>
        <w:tc>
          <w:tcPr>
            <w:tcW w:w="1081" w:type="dxa"/>
            <w:noWrap/>
            <w:hideMark/>
          </w:tcPr>
          <w:p w14:paraId="74E27330"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69 %</w:t>
            </w:r>
          </w:p>
        </w:tc>
      </w:tr>
      <w:tr w:rsidR="000C1437" w:rsidRPr="000C1437" w14:paraId="7A5D1DB9" w14:textId="77777777" w:rsidTr="004501C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782" w:type="dxa"/>
            <w:noWrap/>
            <w:hideMark/>
          </w:tcPr>
          <w:p w14:paraId="31BF6566"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 xml:space="preserve">Koodaukseen liittyvät tehtävät </w:t>
            </w:r>
          </w:p>
        </w:tc>
        <w:tc>
          <w:tcPr>
            <w:tcW w:w="1158" w:type="dxa"/>
            <w:noWrap/>
            <w:hideMark/>
          </w:tcPr>
          <w:p w14:paraId="16A1CA88"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49 %</w:t>
            </w:r>
          </w:p>
        </w:tc>
        <w:tc>
          <w:tcPr>
            <w:tcW w:w="828" w:type="dxa"/>
            <w:noWrap/>
            <w:hideMark/>
          </w:tcPr>
          <w:p w14:paraId="57E37A07"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82 %</w:t>
            </w:r>
          </w:p>
        </w:tc>
        <w:tc>
          <w:tcPr>
            <w:tcW w:w="1081" w:type="dxa"/>
            <w:noWrap/>
            <w:hideMark/>
          </w:tcPr>
          <w:p w14:paraId="4CCD4857" w14:textId="77777777" w:rsidR="000C1437" w:rsidRPr="000C1437" w:rsidRDefault="000C143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19 %</w:t>
            </w:r>
          </w:p>
        </w:tc>
      </w:tr>
      <w:tr w:rsidR="000C1437" w:rsidRPr="000C1437" w14:paraId="3B796ADD" w14:textId="77777777" w:rsidTr="004501C2">
        <w:trPr>
          <w:trHeight w:val="312"/>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14A4687" w14:textId="77777777" w:rsidR="000C1437" w:rsidRPr="000C1437" w:rsidRDefault="000C1437">
            <w:pPr>
              <w:rPr>
                <w:rFonts w:asciiTheme="minorHAnsi" w:hAnsiTheme="minorHAnsi" w:cstheme="minorHAnsi"/>
                <w:color w:val="000000"/>
                <w:sz w:val="20"/>
                <w:szCs w:val="20"/>
              </w:rPr>
            </w:pPr>
            <w:r w:rsidRPr="000C1437">
              <w:rPr>
                <w:rFonts w:asciiTheme="minorHAnsi" w:hAnsiTheme="minorHAnsi" w:cstheme="minorHAnsi"/>
                <w:color w:val="000000"/>
                <w:sz w:val="20"/>
                <w:szCs w:val="20"/>
              </w:rPr>
              <w:t>Uusien käsitteiden tutkiminen ja ymmärtäminen</w:t>
            </w:r>
          </w:p>
        </w:tc>
        <w:tc>
          <w:tcPr>
            <w:tcW w:w="1158" w:type="dxa"/>
            <w:noWrap/>
            <w:hideMark/>
          </w:tcPr>
          <w:p w14:paraId="7980A0DA"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37 %</w:t>
            </w:r>
          </w:p>
        </w:tc>
        <w:tc>
          <w:tcPr>
            <w:tcW w:w="828" w:type="dxa"/>
            <w:noWrap/>
            <w:hideMark/>
          </w:tcPr>
          <w:p w14:paraId="56A7B60B"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27 %</w:t>
            </w:r>
          </w:p>
        </w:tc>
        <w:tc>
          <w:tcPr>
            <w:tcW w:w="1081" w:type="dxa"/>
            <w:noWrap/>
            <w:hideMark/>
          </w:tcPr>
          <w:p w14:paraId="7AFF9EBB" w14:textId="77777777" w:rsidR="000C1437" w:rsidRPr="000C1437" w:rsidRDefault="000C143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C1437">
              <w:rPr>
                <w:rFonts w:asciiTheme="minorHAnsi" w:hAnsiTheme="minorHAnsi" w:cstheme="minorHAnsi"/>
                <w:color w:val="000000"/>
                <w:sz w:val="20"/>
                <w:szCs w:val="20"/>
              </w:rPr>
              <w:t>44 %</w:t>
            </w:r>
          </w:p>
        </w:tc>
      </w:tr>
    </w:tbl>
    <w:p w14:paraId="046BAC43" w14:textId="77777777" w:rsidR="00057AA6" w:rsidRDefault="00057AA6" w:rsidP="00EB2C92"/>
    <w:p w14:paraId="015A3B9E" w14:textId="77777777" w:rsidR="0021683E" w:rsidRPr="00693C3F" w:rsidRDefault="0021683E" w:rsidP="0021683E">
      <w:pPr>
        <w:rPr>
          <w:i/>
          <w:iCs/>
        </w:rPr>
      </w:pPr>
      <w:r w:rsidRPr="00693C3F">
        <w:rPr>
          <w:i/>
          <w:iCs/>
        </w:rPr>
        <w:t>Taulukko 1. Tekoälytyökalujen käytön kohteet työssäkäyvien keskuudessa, esimerkkeinä ICT-tehtävissä ja strategisen suunnittelun tehtävissä toimivat (vain tekoälyä käyttävät vastaajat).</w:t>
      </w:r>
    </w:p>
    <w:p w14:paraId="64969EE2" w14:textId="77777777" w:rsidR="0021683E" w:rsidRDefault="0021683E" w:rsidP="00EB2C92"/>
    <w:p w14:paraId="735878BE" w14:textId="77777777" w:rsidR="0021683E" w:rsidRPr="00BE74C9" w:rsidRDefault="0021683E" w:rsidP="00EB2C92"/>
    <w:p w14:paraId="1B50CC21" w14:textId="2E2415C7" w:rsidR="00057AA6" w:rsidRDefault="00C3176F" w:rsidP="00EB2C92">
      <w:r>
        <w:rPr>
          <w:rStyle w:val="Otsikko2Char"/>
        </w:rPr>
        <w:t>Tekoälyn k</w:t>
      </w:r>
      <w:r w:rsidR="00057AA6" w:rsidRPr="00057AA6">
        <w:rPr>
          <w:rStyle w:val="Otsikko2Char"/>
        </w:rPr>
        <w:t>äyttö vaatii opettelua</w:t>
      </w:r>
      <w:r w:rsidR="00057AA6" w:rsidRPr="00057AA6">
        <w:t xml:space="preserve"> </w:t>
      </w:r>
    </w:p>
    <w:p w14:paraId="7CEACAC3" w14:textId="77777777" w:rsidR="00057AA6" w:rsidRDefault="00057AA6" w:rsidP="00EB2C92"/>
    <w:p w14:paraId="26D0B295" w14:textId="5C86DE22" w:rsidR="008D7FE0" w:rsidRDefault="00192E22" w:rsidP="00EB2C92">
      <w:r>
        <w:t>Työssäkäyvät vastaajat pitävät tekoälyä omaa työtehoa parantavana työkaluna. Selvä enemmistö vastaajista (76</w:t>
      </w:r>
      <w:r w:rsidR="0021683E">
        <w:t xml:space="preserve"> </w:t>
      </w:r>
      <w:r>
        <w:t>%) on samaa mieltä väittämästä ”</w:t>
      </w:r>
      <w:r w:rsidR="009431FE">
        <w:t>Uskon, että tekoälytyökalujen käyttö parantaa tehokkuuttani</w:t>
      </w:r>
      <w:r>
        <w:t>”. Vain 7</w:t>
      </w:r>
      <w:r w:rsidR="001B75BA">
        <w:t xml:space="preserve"> prosenttia</w:t>
      </w:r>
      <w:r>
        <w:t xml:space="preserve"> vastaajista on eri mieltä väittämän kanssa. Vastaajil</w:t>
      </w:r>
      <w:r w:rsidR="001B75BA">
        <w:t>le</w:t>
      </w:r>
      <w:r>
        <w:t xml:space="preserve"> </w:t>
      </w:r>
      <w:r w:rsidR="00063481">
        <w:t>esitettiin myös väite siitä,</w:t>
      </w:r>
      <w:r>
        <w:t xml:space="preserve"> onko tekoälytyökalujen käyttäminen </w:t>
      </w:r>
      <w:r w:rsidR="00063481">
        <w:t xml:space="preserve">johtanut pidempiin </w:t>
      </w:r>
      <w:r w:rsidR="00647049">
        <w:t>työpäiviin</w:t>
      </w:r>
      <w:r w:rsidR="00063481">
        <w:t>. Suurin osa vastaajista (77</w:t>
      </w:r>
      <w:r w:rsidR="00647049">
        <w:t xml:space="preserve"> </w:t>
      </w:r>
      <w:r w:rsidR="00063481">
        <w:t>%) on eri mieltä</w:t>
      </w:r>
      <w:r w:rsidR="55F42181">
        <w:t>,</w:t>
      </w:r>
      <w:r w:rsidR="00063481">
        <w:t xml:space="preserve"> </w:t>
      </w:r>
      <w:r w:rsidR="00647049">
        <w:t>kun taas s</w:t>
      </w:r>
      <w:r w:rsidR="00063481">
        <w:t>amaa mieltä on 8</w:t>
      </w:r>
      <w:r w:rsidR="00230BBD">
        <w:t xml:space="preserve"> prosenttia</w:t>
      </w:r>
      <w:r w:rsidR="00063481">
        <w:t xml:space="preserve"> </w:t>
      </w:r>
      <w:r w:rsidR="00230BBD">
        <w:t xml:space="preserve">työssäkäyvistä </w:t>
      </w:r>
      <w:r w:rsidR="00063481">
        <w:t>vastaajista.</w:t>
      </w:r>
    </w:p>
    <w:p w14:paraId="075BBB94" w14:textId="77777777" w:rsidR="00192E22" w:rsidRDefault="00192E22" w:rsidP="00EB2C92"/>
    <w:p w14:paraId="18E8EA44" w14:textId="162D00B9" w:rsidR="00192E22" w:rsidRDefault="00192E22" w:rsidP="00EB2C92">
      <w:r>
        <w:t xml:space="preserve">Vastaajille esitettiin myös </w:t>
      </w:r>
      <w:r w:rsidR="009431FE">
        <w:t>kysymys</w:t>
      </w:r>
      <w:r>
        <w:t xml:space="preserve"> ”</w:t>
      </w:r>
      <w:r w:rsidR="009431FE" w:rsidRPr="009431FE">
        <w:rPr>
          <w:rFonts w:ascii="-webkit-standard" w:hAnsi="-webkit-standard"/>
          <w:color w:val="000000"/>
          <w:sz w:val="27"/>
          <w:szCs w:val="27"/>
        </w:rPr>
        <w:t xml:space="preserve"> </w:t>
      </w:r>
      <w:r w:rsidR="009431FE" w:rsidRPr="009431FE">
        <w:t>Oletko käyttänyt aikaa generatiivisen tekoälyn oppimiseen ja kokeiluun?</w:t>
      </w:r>
      <w:r>
        <w:t xml:space="preserve">”. Merkittävä enemmistö </w:t>
      </w:r>
      <w:r w:rsidR="00063481">
        <w:t>(</w:t>
      </w:r>
      <w:r w:rsidR="009431FE">
        <w:t>89</w:t>
      </w:r>
      <w:r w:rsidR="003E1636">
        <w:t xml:space="preserve"> </w:t>
      </w:r>
      <w:r w:rsidR="00063481">
        <w:t>%) vastaajista on opiskellut tekoälyn käyttöä itsenäisesti tai työnantajan tarjoamalla kurssilla. Käytön opiskelu on yhteydessä siihen</w:t>
      </w:r>
      <w:r w:rsidR="003E1636">
        <w:t>,</w:t>
      </w:r>
      <w:r w:rsidR="00063481">
        <w:t xml:space="preserve"> pitääkö henkilö tekoälyn käyttöä työtehoa parantavana työkaluna. Käyttöä opiskelleista </w:t>
      </w:r>
      <w:r w:rsidR="009431FE">
        <w:t>78</w:t>
      </w:r>
      <w:r w:rsidR="003E1636">
        <w:t xml:space="preserve"> prosenttia</w:t>
      </w:r>
      <w:r w:rsidR="00063481">
        <w:t xml:space="preserve"> piti tekoälyn käyttöä työtehoa parantavana, kun taas niistä, jotka eivät olleet opiskelleet tekoälyn käyttöä</w:t>
      </w:r>
      <w:r w:rsidR="00BA7A49">
        <w:t>,</w:t>
      </w:r>
      <w:r w:rsidR="009431FE">
        <w:t xml:space="preserve"> 57</w:t>
      </w:r>
      <w:r w:rsidR="00BA7A49">
        <w:t xml:space="preserve"> prosenttia</w:t>
      </w:r>
      <w:r w:rsidR="00063481">
        <w:t xml:space="preserve"> piti tekoälyn käyttöä työtehoa parantavana. </w:t>
      </w:r>
    </w:p>
    <w:p w14:paraId="0ABC38F8" w14:textId="77777777" w:rsidR="008D7FE0" w:rsidRDefault="008D7FE0" w:rsidP="00EB2C92"/>
    <w:p w14:paraId="1580DA7E" w14:textId="57AD6921" w:rsidR="008D7FE0" w:rsidRDefault="008D7FE0" w:rsidP="008D7FE0">
      <w:pPr>
        <w:rPr>
          <w:rStyle w:val="Otsikko2Char"/>
        </w:rPr>
      </w:pPr>
    </w:p>
    <w:p w14:paraId="6A05D13B" w14:textId="77777777" w:rsidR="00054E84" w:rsidRDefault="00054E84" w:rsidP="00054E84">
      <w:r>
        <w:rPr>
          <w:rStyle w:val="Otsikko2Char"/>
        </w:rPr>
        <w:t>O</w:t>
      </w:r>
      <w:r w:rsidRPr="00B6004C">
        <w:rPr>
          <w:rStyle w:val="Otsikko2Char"/>
        </w:rPr>
        <w:t>ma</w:t>
      </w:r>
      <w:r>
        <w:rPr>
          <w:rStyle w:val="Otsikko2Char"/>
        </w:rPr>
        <w:t>n työpaikan säilymiseen suhtaudutaan luottavaisesti</w:t>
      </w:r>
    </w:p>
    <w:p w14:paraId="3696921C" w14:textId="77777777" w:rsidR="008D7FE0" w:rsidRDefault="008D7FE0" w:rsidP="008D7FE0"/>
    <w:p w14:paraId="398F03CB" w14:textId="41559C3F" w:rsidR="00840992" w:rsidRDefault="00840992" w:rsidP="00840992">
      <w:r>
        <w:t>Työssäkäyvät vastaajat suhtautuvat hyvinkin luottavaisesti oman työpaikkansa säilymiseen tekoälytyökalujen lisääntyvästä käytöstä huolimatta (kuvio 4). Valtaosa vastaajista (87 %) on samaa mieltä väittämästä ”</w:t>
      </w:r>
      <w:r w:rsidR="0002491E" w:rsidRPr="0002491E">
        <w:t xml:space="preserve"> Luotan työsuhteeni jatkumiseen tekoälytyökalujen lisääntyvästä käytöstä huolimatta</w:t>
      </w:r>
      <w:r>
        <w:t>” ja vain 4 prosenttia on eri mieltä. Puolet vastaajista (51 %) arvioi, että heidän on ollut helppo sopeutua AI-työkalujen tuomiin muutoksiin, joskin joka neljäs (27 %) ei osaa sanoa. Vastaajille esitettiin myös väittämä ”</w:t>
      </w:r>
      <w:r w:rsidR="00863596" w:rsidRPr="00863596">
        <w:t xml:space="preserve"> Olen huolissani siitä, kuinka sopeudun tekoälytyökalujen aiheuttamiin muutoksiin työssäni.</w:t>
      </w:r>
      <w:r>
        <w:t xml:space="preserve">”. Suurin osa (71 %) vastaajista oli tämän väittämän kanssa eri mieltä, kun samaa mieltä oli 10 prosenttia vastaajista. </w:t>
      </w:r>
    </w:p>
    <w:p w14:paraId="3E916102" w14:textId="77777777" w:rsidR="00840992" w:rsidRDefault="00840992" w:rsidP="00840992"/>
    <w:p w14:paraId="163C4661" w14:textId="190FF12B" w:rsidR="007A205C" w:rsidRDefault="009B2DE3" w:rsidP="008D7FE0">
      <w:r>
        <w:rPr>
          <w:noProof/>
          <w14:ligatures w14:val="standardContextual"/>
        </w:rPr>
        <w:lastRenderedPageBreak/>
        <w:drawing>
          <wp:inline distT="0" distB="0" distL="0" distR="0" wp14:anchorId="13A3B8B2" wp14:editId="3B760008">
            <wp:extent cx="6381750" cy="3476625"/>
            <wp:effectExtent l="0" t="0" r="0" b="9525"/>
            <wp:docPr id="728868014" name="Kaavio 1">
              <a:extLst xmlns:a="http://schemas.openxmlformats.org/drawingml/2006/main">
                <a:ext uri="{FF2B5EF4-FFF2-40B4-BE49-F238E27FC236}">
                  <a16:creationId xmlns:a16="http://schemas.microsoft.com/office/drawing/2014/main" id="{C3782132-A10B-117F-1F21-A9D21D2476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DB0FA6" w14:textId="63BB961A" w:rsidR="00C44451" w:rsidRDefault="00C44451" w:rsidP="008D7FE0"/>
    <w:p w14:paraId="23F94622" w14:textId="51FAAF69" w:rsidR="00C44451" w:rsidRPr="00693C3F" w:rsidRDefault="003D17C3" w:rsidP="008D7FE0">
      <w:pPr>
        <w:rPr>
          <w:i/>
          <w:iCs/>
        </w:rPr>
      </w:pPr>
      <w:r w:rsidRPr="00693C3F">
        <w:rPr>
          <w:i/>
          <w:iCs/>
        </w:rPr>
        <w:t xml:space="preserve">Kuvio </w:t>
      </w:r>
      <w:r w:rsidR="009B2DE3" w:rsidRPr="00693C3F">
        <w:rPr>
          <w:i/>
          <w:iCs/>
        </w:rPr>
        <w:t>4</w:t>
      </w:r>
      <w:r w:rsidRPr="00693C3F">
        <w:rPr>
          <w:i/>
          <w:iCs/>
        </w:rPr>
        <w:t xml:space="preserve">. </w:t>
      </w:r>
      <w:r w:rsidR="007F66D2" w:rsidRPr="00693C3F">
        <w:rPr>
          <w:i/>
          <w:iCs/>
        </w:rPr>
        <w:t>V</w:t>
      </w:r>
      <w:r w:rsidR="009E46CC" w:rsidRPr="00693C3F">
        <w:rPr>
          <w:i/>
          <w:iCs/>
        </w:rPr>
        <w:t>astausten jakaumat väittämiin</w:t>
      </w:r>
      <w:r w:rsidR="007F66D2" w:rsidRPr="00693C3F">
        <w:rPr>
          <w:i/>
          <w:iCs/>
        </w:rPr>
        <w:t xml:space="preserve"> </w:t>
      </w:r>
      <w:r w:rsidR="008C4770" w:rsidRPr="00693C3F">
        <w:rPr>
          <w:i/>
          <w:iCs/>
        </w:rPr>
        <w:t>AI-työkalujen käytön vaikutuks</w:t>
      </w:r>
      <w:r w:rsidR="007F66D2" w:rsidRPr="00693C3F">
        <w:rPr>
          <w:i/>
          <w:iCs/>
        </w:rPr>
        <w:t>ista</w:t>
      </w:r>
      <w:r w:rsidR="008C4770" w:rsidRPr="00693C3F">
        <w:rPr>
          <w:i/>
          <w:iCs/>
        </w:rPr>
        <w:t xml:space="preserve"> oman työn kannalta</w:t>
      </w:r>
      <w:r w:rsidRPr="00693C3F">
        <w:rPr>
          <w:i/>
          <w:iCs/>
        </w:rPr>
        <w:t>, työssäkäyvät vastaajat.</w:t>
      </w:r>
    </w:p>
    <w:p w14:paraId="1819B572" w14:textId="77777777" w:rsidR="00C44451" w:rsidRDefault="00C44451" w:rsidP="008D7FE0"/>
    <w:p w14:paraId="12F7AEF5" w14:textId="09AF2075" w:rsidR="00BD26A0" w:rsidRDefault="0E32704F" w:rsidP="008D7FE0">
      <w:r>
        <w:t>Taitojen päivittämisen</w:t>
      </w:r>
      <w:r w:rsidR="00537672">
        <w:t xml:space="preserve"> tarve jakaa vastaajia: 39 prosenttia </w:t>
      </w:r>
      <w:r w:rsidR="67A27EA5">
        <w:t>arvioi, että</w:t>
      </w:r>
      <w:r w:rsidR="00537672">
        <w:t xml:space="preserve"> </w:t>
      </w:r>
      <w:r w:rsidR="08500C0D">
        <w:t>taito</w:t>
      </w:r>
      <w:r w:rsidR="46F4F13E">
        <w:t>ja pitää</w:t>
      </w:r>
      <w:r w:rsidR="08500C0D">
        <w:t xml:space="preserve"> päivittä</w:t>
      </w:r>
      <w:r w:rsidR="5055BD4C">
        <w:t>ä</w:t>
      </w:r>
      <w:r w:rsidR="00537672">
        <w:t xml:space="preserve"> työ</w:t>
      </w:r>
      <w:r w:rsidR="4B4FFB5D">
        <w:t xml:space="preserve">suhteen jatkon </w:t>
      </w:r>
      <w:r w:rsidR="78F62ADD">
        <w:t>varmistamiseksi</w:t>
      </w:r>
      <w:r w:rsidR="00537672">
        <w:t xml:space="preserve">, kun taas 32 prosenttia on eri mieltä (kuvio </w:t>
      </w:r>
      <w:r w:rsidR="009C4694">
        <w:t>4</w:t>
      </w:r>
      <w:r w:rsidR="00537672">
        <w:t xml:space="preserve">). </w:t>
      </w:r>
      <w:r w:rsidR="11E2D116">
        <w:t>Näkemys</w:t>
      </w:r>
      <w:r w:rsidR="2AF116F2">
        <w:t xml:space="preserve"> t</w:t>
      </w:r>
      <w:r w:rsidR="0DD2DC55">
        <w:t>aitojen päivittämi</w:t>
      </w:r>
      <w:r w:rsidR="7F832864">
        <w:t>sestä</w:t>
      </w:r>
      <w:r w:rsidR="004D163F">
        <w:t xml:space="preserve"> </w:t>
      </w:r>
      <w:r w:rsidR="00FB2A68">
        <w:t>on selvästi yhteydessä käsitykseen siitä, että tekoälytyökalut korvaavat</w:t>
      </w:r>
      <w:r w:rsidR="0024722C">
        <w:t xml:space="preserve"> merkittävän osan omasta työstä. </w:t>
      </w:r>
      <w:r w:rsidR="00E82764">
        <w:t>Taitojen päivittämistä</w:t>
      </w:r>
      <w:r w:rsidR="00F53535">
        <w:t xml:space="preserve"> </w:t>
      </w:r>
      <w:r w:rsidR="34AF8CAE">
        <w:t>välttämättömänä</w:t>
      </w:r>
      <w:r w:rsidR="00F53535">
        <w:t xml:space="preserve"> </w:t>
      </w:r>
      <w:r w:rsidR="002F67C5">
        <w:t xml:space="preserve">(=täysin samaa mieltä) </w:t>
      </w:r>
      <w:r w:rsidR="00F53535">
        <w:t xml:space="preserve">pitävistä vastaajista </w:t>
      </w:r>
      <w:r w:rsidR="00D25EA0">
        <w:t>lähes puolet</w:t>
      </w:r>
      <w:r w:rsidR="006A6AE0">
        <w:t xml:space="preserve"> (</w:t>
      </w:r>
      <w:r w:rsidR="00D25EA0">
        <w:t>47</w:t>
      </w:r>
      <w:r w:rsidR="006A6AE0">
        <w:t xml:space="preserve"> %) uskoo, että merkittävä osa </w:t>
      </w:r>
      <w:r w:rsidR="00EA43AF">
        <w:t xml:space="preserve">omasta työstä korvataan AI-työkaluilla seuraavan viiden vuoden aikana. Toisaalta </w:t>
      </w:r>
      <w:r w:rsidR="00DE6A7D">
        <w:t>niistä vastaajista, jo</w:t>
      </w:r>
      <w:r w:rsidR="00BF081E">
        <w:t>iden</w:t>
      </w:r>
      <w:r w:rsidR="00E82764">
        <w:t xml:space="preserve"> </w:t>
      </w:r>
      <w:r w:rsidR="1849677A">
        <w:t xml:space="preserve">mielestä </w:t>
      </w:r>
      <w:r w:rsidR="00E82764">
        <w:t>taitojen päivittäminen</w:t>
      </w:r>
      <w:r w:rsidR="00BF081E">
        <w:t xml:space="preserve"> ei ole lainkaan t</w:t>
      </w:r>
      <w:r w:rsidR="00E82764">
        <w:t>arpeellista</w:t>
      </w:r>
      <w:r w:rsidR="55ECF3E8">
        <w:t xml:space="preserve"> työsuhteen jatkon turvaamiseksi</w:t>
      </w:r>
      <w:r w:rsidR="00BF081E">
        <w:t xml:space="preserve">, </w:t>
      </w:r>
      <w:r w:rsidR="00DE6A7D">
        <w:t>vain</w:t>
      </w:r>
      <w:r w:rsidR="00BA59CC">
        <w:t xml:space="preserve"> </w:t>
      </w:r>
      <w:r w:rsidR="00BF081E">
        <w:t>6</w:t>
      </w:r>
      <w:r w:rsidR="00BA59CC">
        <w:t xml:space="preserve"> prosenttia</w:t>
      </w:r>
      <w:r w:rsidR="00BF081E">
        <w:t xml:space="preserve"> uskoo </w:t>
      </w:r>
      <w:r w:rsidR="00154C57">
        <w:t xml:space="preserve">merkittävän osan omasta työstä tulevan korvautumaan </w:t>
      </w:r>
      <w:r w:rsidR="008D1EB2">
        <w:t>tekoäly</w:t>
      </w:r>
      <w:r w:rsidR="00154C57">
        <w:t xml:space="preserve">työkaluilla. </w:t>
      </w:r>
    </w:p>
    <w:p w14:paraId="5B35FD95" w14:textId="77777777" w:rsidR="00F1004E" w:rsidRDefault="00F1004E" w:rsidP="00EB2C92"/>
    <w:p w14:paraId="720F3B9C" w14:textId="77777777" w:rsidR="008D1EB2" w:rsidRDefault="008D1EB2" w:rsidP="00EB2C92"/>
    <w:p w14:paraId="15B4D013" w14:textId="48247094" w:rsidR="00B6004C" w:rsidRDefault="00B6004C" w:rsidP="00EB2C92">
      <w:r w:rsidRPr="00B6004C">
        <w:rPr>
          <w:rStyle w:val="Otsikko2Char"/>
        </w:rPr>
        <w:t xml:space="preserve">Lopuksi </w:t>
      </w:r>
    </w:p>
    <w:p w14:paraId="0F797410" w14:textId="77777777" w:rsidR="008D7FE0" w:rsidRDefault="008D7FE0" w:rsidP="00EB2C92"/>
    <w:p w14:paraId="59AED316" w14:textId="19C7D54B" w:rsidR="009431FE" w:rsidRDefault="009431FE" w:rsidP="00EB2C92">
      <w:r>
        <w:t xml:space="preserve">Generatiivinen tekoäly on vuoden 2023 aikana levinnyt laajasti käyttöön niin työssäkäyvien kuin opiskelevienkin tekniikan osaajien parissa. Varsinainen murros on silti vasta alussa. Suurin osa kyselyyn vastanneista opiskelijoista kertoi, että heidän yliopistonsa politiikka tekoälytyökalujen suhteen on epäselvä tai olematon. </w:t>
      </w:r>
      <w:r w:rsidR="00561959">
        <w:t xml:space="preserve">Tulokset ovat työssäkäyvien osalta samansuuntaisia. </w:t>
      </w:r>
    </w:p>
    <w:p w14:paraId="34897BAC" w14:textId="77777777" w:rsidR="009431FE" w:rsidRDefault="009431FE" w:rsidP="00EB2C92"/>
    <w:p w14:paraId="621E101E" w14:textId="76321C1A" w:rsidR="009431FE" w:rsidRDefault="009431FE" w:rsidP="00EB2C92">
      <w:r>
        <w:t xml:space="preserve">Tekoäly on teknologiana vasta alussa, eikä sen kehityspotentiaalia ole vielä nähty. Merkittävä osa työssäkäyvistä vastaajista arvioi, että vähintään kolmannes heidän työtehtävistään voidaan viiden vuoden sisään korvata tekoälyllä. </w:t>
      </w:r>
    </w:p>
    <w:p w14:paraId="327FE356" w14:textId="77777777" w:rsidR="009431FE" w:rsidRDefault="009431FE" w:rsidP="00EB2C92"/>
    <w:p w14:paraId="1C91DAB8" w14:textId="7515F701" w:rsidR="009431FE" w:rsidRDefault="009431FE" w:rsidP="00EB2C92">
      <w:r>
        <w:t xml:space="preserve">Tekoälyn käyttöönotto muuttaa työtä ja toimenkuvia. Se tulee vaatimaan niin ihmisiltä kuin organisaatioiltakin kykyä hyödyntää uusia työkaluja ja sopeutua muutoksiin. </w:t>
      </w:r>
    </w:p>
    <w:p w14:paraId="36E7E434" w14:textId="77777777" w:rsidR="009431FE" w:rsidRDefault="009431FE" w:rsidP="00EB2C92"/>
    <w:p w14:paraId="502F93EF" w14:textId="77777777" w:rsidR="00543323" w:rsidRDefault="00543323" w:rsidP="00EB2C92">
      <w:pPr>
        <w:rPr>
          <w:highlight w:val="yellow"/>
        </w:rPr>
      </w:pPr>
    </w:p>
    <w:p w14:paraId="3377DD2D" w14:textId="6400ED1F" w:rsidR="00C404DC" w:rsidRPr="00FE1FD1" w:rsidRDefault="00543323" w:rsidP="3E4FBF47">
      <w:pPr>
        <w:rPr>
          <w:i/>
          <w:iCs/>
        </w:rPr>
      </w:pPr>
      <w:r w:rsidRPr="00FE1FD1">
        <w:rPr>
          <w:i/>
          <w:iCs/>
        </w:rPr>
        <w:t xml:space="preserve">Kirjoittajat: </w:t>
      </w:r>
    </w:p>
    <w:p w14:paraId="28CDFB82" w14:textId="5F7D0330" w:rsidR="00C404DC" w:rsidRPr="00543323" w:rsidRDefault="00543323" w:rsidP="3E4FBF47">
      <w:pPr>
        <w:rPr>
          <w:i/>
          <w:iCs/>
        </w:rPr>
      </w:pPr>
      <w:r w:rsidRPr="3E4FBF47">
        <w:rPr>
          <w:i/>
          <w:iCs/>
        </w:rPr>
        <w:lastRenderedPageBreak/>
        <w:t>Mikko Särelä</w:t>
      </w:r>
      <w:r w:rsidR="4D39FE17" w:rsidRPr="3E4FBF47">
        <w:rPr>
          <w:i/>
          <w:iCs/>
        </w:rPr>
        <w:t xml:space="preserve">, </w:t>
      </w:r>
      <w:r w:rsidR="2A533CD7" w:rsidRPr="3E4FBF47">
        <w:rPr>
          <w:i/>
          <w:iCs/>
        </w:rPr>
        <w:t>innovaatio- ja elinkeinopolitiikan asiantuntija</w:t>
      </w:r>
    </w:p>
    <w:p w14:paraId="39D47431" w14:textId="32DD75EC" w:rsidR="00C404DC" w:rsidRPr="00543323" w:rsidRDefault="00543323" w:rsidP="3E4FBF47">
      <w:pPr>
        <w:rPr>
          <w:i/>
          <w:iCs/>
        </w:rPr>
      </w:pPr>
      <w:r w:rsidRPr="3E4FBF47">
        <w:rPr>
          <w:i/>
          <w:iCs/>
        </w:rPr>
        <w:t>Susanna Bairoh</w:t>
      </w:r>
      <w:r w:rsidR="31CE79BE" w:rsidRPr="3E4FBF47">
        <w:rPr>
          <w:i/>
          <w:iCs/>
        </w:rPr>
        <w:t>, tutkimuspäällikkö</w:t>
      </w:r>
    </w:p>
    <w:p w14:paraId="3D123A3B" w14:textId="5E21B2A9" w:rsidR="004A39D3" w:rsidRDefault="004A39D3" w:rsidP="3E4FBF47">
      <w:pPr>
        <w:rPr>
          <w:i/>
          <w:iCs/>
        </w:rPr>
      </w:pPr>
    </w:p>
    <w:p w14:paraId="37DE7C6C" w14:textId="236198BA" w:rsidR="3E4FBF47" w:rsidRDefault="3E4FBF47" w:rsidP="3E4FBF47">
      <w:pPr>
        <w:rPr>
          <w:i/>
          <w:iCs/>
        </w:rPr>
      </w:pPr>
    </w:p>
    <w:p w14:paraId="4C2A76C6" w14:textId="1395FE7D" w:rsidR="004A39D3" w:rsidRPr="004B373E" w:rsidRDefault="004A39D3" w:rsidP="004A39D3">
      <w:r w:rsidRPr="004B373E">
        <w:rPr>
          <w:rStyle w:val="Otsikko2Char"/>
        </w:rPr>
        <w:t>Data ja menetelmät</w:t>
      </w:r>
    </w:p>
    <w:p w14:paraId="141B6259" w14:textId="77777777" w:rsidR="004A39D3" w:rsidRDefault="004A39D3" w:rsidP="004A39D3"/>
    <w:p w14:paraId="7998B0B1" w14:textId="77777777" w:rsidR="004A39D3" w:rsidRPr="00367FE2" w:rsidRDefault="004A39D3" w:rsidP="004A39D3">
      <w:r>
        <w:t xml:space="preserve">Työssäkäyviltä </w:t>
      </w:r>
      <w:proofErr w:type="spellStart"/>
      <w:r>
        <w:t>TEKin</w:t>
      </w:r>
      <w:proofErr w:type="spellEnd"/>
      <w:r>
        <w:t xml:space="preserve"> jäseniltä tekoälyn hyödyntämistä selvitettiin yhteistyössä VTT:n kanssa anonyymillä web-kyselyllä. Pilottikysely toteutettiin kesäkuussa (13.-29.6.2023), ja siihen osallistui 334 jäsentä. Tulosten perusteella kyselyä muokattiin hieman, ja toinen kierros toteutettiin syksyllä (19.9.-7.10.2023). Tähän kyselyyn saatiin 503 vastausta, joista 418 oli kokonaisia. Tässä artikkelissa käytetään näitä 503 jäsenen vastauksia kuvaamaan työssäkäyvien jäsenten tilannetta. </w:t>
      </w:r>
      <w:r w:rsidRPr="00367FE2">
        <w:t xml:space="preserve">Molemmat kyselyt lähetettiin 5000 satunnaisesti valitulle jäsenelle, joten vastausprosentit olivat melko pieniä (7 ja 10) ja vastaajien määrä tekoälyä hyödyntävien osalta syyskuun kyselyssä oli noin 200. Tämä on syytä ottaa huomioon tuloksia tarkasteltaessa. </w:t>
      </w:r>
    </w:p>
    <w:p w14:paraId="71BF77A0" w14:textId="77777777" w:rsidR="004A39D3" w:rsidRPr="00367FE2" w:rsidRDefault="004A39D3" w:rsidP="004A39D3"/>
    <w:p w14:paraId="595D22BE" w14:textId="77777777" w:rsidR="004A39D3" w:rsidRPr="00367FE2" w:rsidRDefault="004A39D3" w:rsidP="004A39D3">
      <w:r w:rsidRPr="00367FE2">
        <w:t xml:space="preserve">Verrattuna </w:t>
      </w:r>
      <w:proofErr w:type="spellStart"/>
      <w:r w:rsidRPr="00367FE2">
        <w:t>TEKin</w:t>
      </w:r>
      <w:proofErr w:type="spellEnd"/>
      <w:r w:rsidRPr="00367FE2">
        <w:t xml:space="preserve"> työssäkäyvään jäsenistöön, vastaajien joukossa ovat selvästi yliedustettuna tietojenkäsittely- tai ICT-tehtävissä toimivat sekä jossain määrin myös tutkimus- ja kehitystehtävissä toimivat, yliopistoissa työskentelevät ja asiantuntijatehtävissä työskentelevät, kun taas esimerkiksi projektitehtävissä tai keskijohdossa toimivat ovat aliedustettuna. Ikäluokan ja sukupuolen mukaan tarkasteltuna vinoumia ei voida havaita. Yleisesti ottaen vastaajajoukon voidaan arvioida jokseenkin luotettavasti edustavan </w:t>
      </w:r>
      <w:proofErr w:type="spellStart"/>
      <w:r w:rsidRPr="00367FE2">
        <w:t>TEKin</w:t>
      </w:r>
      <w:proofErr w:type="spellEnd"/>
      <w:r w:rsidRPr="00367FE2">
        <w:t xml:space="preserve"> työssäkäyviä asiantuntijajäseniä, mutta edellä mainitut vinoumat otetaan huomioon tulosten tulkinnassa.</w:t>
      </w:r>
    </w:p>
    <w:p w14:paraId="650AC955" w14:textId="77777777" w:rsidR="004A39D3" w:rsidRPr="00367FE2" w:rsidRDefault="004A39D3" w:rsidP="004A39D3"/>
    <w:p w14:paraId="69DABAD0" w14:textId="77777777" w:rsidR="004A39D3" w:rsidRPr="00367FE2" w:rsidRDefault="004A39D3" w:rsidP="004A39D3">
      <w:proofErr w:type="spellStart"/>
      <w:r>
        <w:t>TEKin</w:t>
      </w:r>
      <w:proofErr w:type="spellEnd"/>
      <w:r>
        <w:t xml:space="preserve"> Opiskelijatutkimus toteutetaan vuosittain syyskuussa tunnisteisena web-kyselynä. Syksyn 2023 kysely (tiedonkeruu 18.9.-1.10.2023) sisälsi kysymyksiä myös tekoälyn hyödyntämisestä opinnoissa. Kohdejoukkona olivat kaikki </w:t>
      </w:r>
      <w:proofErr w:type="spellStart"/>
      <w:r>
        <w:t>TEKin</w:t>
      </w:r>
      <w:proofErr w:type="spellEnd"/>
      <w:r>
        <w:t xml:space="preserve"> opiskelijajäsenet (pl. fuksit, n=19 788) ja kyselyyn vastasi 2908 henkilöä, joten vastausprosentti oli 15. Kyselyyn vastanneissa naiset olivat merkittävästi yliedustettuna kohdejoukkoon verrattuna, joten tulosten raportoinnissa ja analyysissä käytetään sukupuolen mukaan painotettuja tuloksia (n=2834). Koska vastaajamäärä on suuri ja painotettu data edustaa hyvin </w:t>
      </w:r>
      <w:proofErr w:type="spellStart"/>
      <w:r>
        <w:t>TEKin</w:t>
      </w:r>
      <w:proofErr w:type="spellEnd"/>
      <w:r>
        <w:t xml:space="preserve"> opiskelijajäseniä, opiskelijoiden osalta tekoälyn hyödyntämistä koskevia tuloksia voidaan pitää luotettavina. </w:t>
      </w:r>
    </w:p>
    <w:p w14:paraId="48DB05FA" w14:textId="59B498F2" w:rsidR="2D2833B0" w:rsidRDefault="2D2833B0" w:rsidP="2D2833B0"/>
    <w:p w14:paraId="3423F44B" w14:textId="756C87A8" w:rsidR="37DB6E83" w:rsidRDefault="37DB6E83" w:rsidP="2D2833B0">
      <w:pPr>
        <w:ind w:left="-20" w:right="-20"/>
      </w:pPr>
      <w:r w:rsidRPr="2D2833B0">
        <w:t xml:space="preserve">Opiskelijatutkimuksessa tekoäly määriteltiin seuraavasti: ”Generatiivinen AI, tekoälyn osa-alue, hyödyntää koneoppimista luodakseen uutta sisältöä, kuten tekstiä, käännöksiä, koodia, kuvia tai musiikkia. Esimerkiksi </w:t>
      </w:r>
      <w:proofErr w:type="spellStart"/>
      <w:r w:rsidRPr="2D2833B0">
        <w:t>OpenAI:n</w:t>
      </w:r>
      <w:proofErr w:type="spellEnd"/>
      <w:r w:rsidRPr="2D2833B0">
        <w:t xml:space="preserve"> </w:t>
      </w:r>
      <w:proofErr w:type="spellStart"/>
      <w:r w:rsidRPr="2D2833B0">
        <w:t>ChatGPT</w:t>
      </w:r>
      <w:proofErr w:type="spellEnd"/>
      <w:r w:rsidRPr="2D2833B0">
        <w:t xml:space="preserve"> tuottaa ihmismäistä tekstiä monenlaisiin tarkoituksiin ja </w:t>
      </w:r>
      <w:proofErr w:type="spellStart"/>
      <w:r w:rsidRPr="2D2833B0">
        <w:t>Midjourney</w:t>
      </w:r>
      <w:proofErr w:type="spellEnd"/>
      <w:r w:rsidRPr="2D2833B0">
        <w:t xml:space="preserve"> tuottaa kuvia käyttäjän antamien kirjallisten ohjeiden perusteella. Tässä kyselyssä tekoälyllä tarkoitetaan generatiivista tekoälyä.” Työssäkäyvien kyselyssä taas vastaajia pyydettiin ottamaan huomioon sekä yleiset tekoäly- että generatiiviset tekoälysovellukset työssä, ja eri kysymyksissä täsmennettiin, tarkoitetaanko kaikkia tekoälysovelluksia vai generatiivista tekoälyä.</w:t>
      </w:r>
    </w:p>
    <w:p w14:paraId="073D9DD9" w14:textId="77777777" w:rsidR="004A39D3" w:rsidRDefault="004A39D3" w:rsidP="004A39D3"/>
    <w:p w14:paraId="61DD50F7" w14:textId="77777777" w:rsidR="004A39D3" w:rsidRDefault="004A39D3" w:rsidP="004A39D3">
      <w:r>
        <w:t xml:space="preserve">Tässä artikkelissa käytetään enimmäkseen kuvailevaa analyysiä (frekvenssit ja %-jakaumat), jota on täydennetty ristiintaulukoinnilla. </w:t>
      </w:r>
    </w:p>
    <w:p w14:paraId="1E52ABAD" w14:textId="569DE5B5" w:rsidR="3E4FBF47" w:rsidRDefault="3E4FBF47" w:rsidP="3E4FBF47"/>
    <w:p w14:paraId="43E59237" w14:textId="77777777" w:rsidR="00FE1FD1" w:rsidRDefault="00FE1FD1" w:rsidP="3E4FBF47"/>
    <w:p w14:paraId="4C3B2810" w14:textId="6B1B06A5" w:rsidR="1ACFDA72" w:rsidRDefault="1ACFDA72" w:rsidP="00FE1FD1">
      <w:pPr>
        <w:pStyle w:val="Otsikko2"/>
      </w:pPr>
      <w:r w:rsidRPr="3E4FBF47">
        <w:t>Lisää aiheesta:</w:t>
      </w:r>
    </w:p>
    <w:p w14:paraId="138AAF4D" w14:textId="77777777" w:rsidR="3E4FBF47" w:rsidRDefault="3E4FBF47" w:rsidP="3E4FBF47">
      <w:pPr>
        <w:rPr>
          <w:highlight w:val="yellow"/>
        </w:rPr>
      </w:pPr>
    </w:p>
    <w:p w14:paraId="4BA014F7" w14:textId="38FE4858" w:rsidR="1ACFDA72" w:rsidRDefault="00000000" w:rsidP="3E4FBF47">
      <w:pPr>
        <w:rPr>
          <w:u w:val="single"/>
        </w:rPr>
      </w:pPr>
      <w:hyperlink r:id="rId9">
        <w:r w:rsidR="1ACFDA72" w:rsidRPr="3E4FBF47">
          <w:rPr>
            <w:rStyle w:val="Hyperlinkki"/>
          </w:rPr>
          <w:t>Tekniikan alan opiskelijoita koskevia tuloksia visualisoituna</w:t>
        </w:r>
      </w:hyperlink>
    </w:p>
    <w:p w14:paraId="7EC10BF8" w14:textId="77777777" w:rsidR="3E4FBF47" w:rsidRDefault="3E4FBF47" w:rsidP="3E4FBF47">
      <w:pPr>
        <w:rPr>
          <w:highlight w:val="yellow"/>
          <w:u w:val="single"/>
        </w:rPr>
      </w:pPr>
    </w:p>
    <w:p w14:paraId="33456538" w14:textId="542F06B5" w:rsidR="00FE1FD1" w:rsidRDefault="00FE1FD1" w:rsidP="3E4FBF47">
      <w:pPr>
        <w:rPr>
          <w:highlight w:val="yellow"/>
          <w:u w:val="single"/>
        </w:rPr>
      </w:pPr>
      <w:r w:rsidRPr="00FE1FD1">
        <w:rPr>
          <w:u w:val="single"/>
        </w:rPr>
        <w:t xml:space="preserve">Tuloksia työssäkäyvien kyselyistä (VTT): </w:t>
      </w:r>
      <w:hyperlink r:id="rId10" w:tgtFrame="_blank" w:tooltip="https://www.vttresearch.com/en/news-and-ideas/eight-findings-how-generative-ai-perceived-finnish-workforce" w:history="1">
        <w:r>
          <w:rPr>
            <w:rStyle w:val="Hyperlinkki"/>
          </w:rPr>
          <w:t>https://www.vttresearch.com/en/news-and-ideas/eight-findings-how-generative-ai-perceived-finnish-workforce</w:t>
        </w:r>
      </w:hyperlink>
    </w:p>
    <w:p w14:paraId="5E48233F" w14:textId="77777777" w:rsidR="1ACFDA72" w:rsidRDefault="1ACFDA72">
      <w:proofErr w:type="spellStart"/>
      <w:r>
        <w:lastRenderedPageBreak/>
        <w:t>TEKin</w:t>
      </w:r>
      <w:proofErr w:type="spellEnd"/>
      <w:r>
        <w:t xml:space="preserve"> raportti yleiskäyttöisten teknologioiden hyödyntämisestä: </w:t>
      </w:r>
    </w:p>
    <w:p w14:paraId="1252456E" w14:textId="77777777" w:rsidR="1ACFDA72" w:rsidRDefault="00000000">
      <w:hyperlink r:id="rId11">
        <w:r w:rsidR="1ACFDA72" w:rsidRPr="3E4FBF47">
          <w:rPr>
            <w:rStyle w:val="Hyperlinkki"/>
          </w:rPr>
          <w:t>https://www.tek.fi/sites/default/files/attachments/TEK_Innovaatioraportti_2021_0.pdf</w:t>
        </w:r>
      </w:hyperlink>
    </w:p>
    <w:p w14:paraId="7223062A" w14:textId="77777777" w:rsidR="3E4FBF47" w:rsidRDefault="3E4FBF47"/>
    <w:p w14:paraId="599F37BF" w14:textId="037A4C36" w:rsidR="004A39D3" w:rsidRPr="00C404DC" w:rsidRDefault="1ACFDA72" w:rsidP="00EB2C92">
      <w:proofErr w:type="spellStart"/>
      <w:r>
        <w:t>ETLAn</w:t>
      </w:r>
      <w:proofErr w:type="spellEnd"/>
      <w:r>
        <w:t xml:space="preserve"> raportteja: </w:t>
      </w:r>
      <w:hyperlink r:id="rId12">
        <w:r w:rsidRPr="3E4FBF47">
          <w:rPr>
            <w:rStyle w:val="Hyperlinkki"/>
          </w:rPr>
          <w:t>https://www.etla.fi/ajankohtaista/uutiset-ja-tiedotteet/tekoalyn-tulo-suomeen-osuu-eniten-eliittiin-ja-tietotyolaisiin-vahemman-koulutetuilla-on-enemman-voitettavaa/</w:t>
        </w:r>
      </w:hyperlink>
    </w:p>
    <w:sectPr w:rsidR="004A39D3" w:rsidRPr="00C404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17AE"/>
    <w:multiLevelType w:val="hybridMultilevel"/>
    <w:tmpl w:val="3622210C"/>
    <w:lvl w:ilvl="0" w:tplc="4022D226">
      <w:start w:val="1"/>
      <w:numFmt w:val="bullet"/>
      <w:lvlText w:val="•"/>
      <w:lvlJc w:val="left"/>
      <w:pPr>
        <w:tabs>
          <w:tab w:val="num" w:pos="720"/>
        </w:tabs>
        <w:ind w:left="720" w:hanging="360"/>
      </w:pPr>
      <w:rPr>
        <w:rFonts w:ascii="Arial" w:hAnsi="Arial" w:hint="default"/>
      </w:rPr>
    </w:lvl>
    <w:lvl w:ilvl="1" w:tplc="A8DED43E" w:tentative="1">
      <w:start w:val="1"/>
      <w:numFmt w:val="bullet"/>
      <w:lvlText w:val="•"/>
      <w:lvlJc w:val="left"/>
      <w:pPr>
        <w:tabs>
          <w:tab w:val="num" w:pos="1440"/>
        </w:tabs>
        <w:ind w:left="1440" w:hanging="360"/>
      </w:pPr>
      <w:rPr>
        <w:rFonts w:ascii="Arial" w:hAnsi="Arial" w:hint="default"/>
      </w:rPr>
    </w:lvl>
    <w:lvl w:ilvl="2" w:tplc="D5165B96" w:tentative="1">
      <w:start w:val="1"/>
      <w:numFmt w:val="bullet"/>
      <w:lvlText w:val="•"/>
      <w:lvlJc w:val="left"/>
      <w:pPr>
        <w:tabs>
          <w:tab w:val="num" w:pos="2160"/>
        </w:tabs>
        <w:ind w:left="2160" w:hanging="360"/>
      </w:pPr>
      <w:rPr>
        <w:rFonts w:ascii="Arial" w:hAnsi="Arial" w:hint="default"/>
      </w:rPr>
    </w:lvl>
    <w:lvl w:ilvl="3" w:tplc="EFA679B4" w:tentative="1">
      <w:start w:val="1"/>
      <w:numFmt w:val="bullet"/>
      <w:lvlText w:val="•"/>
      <w:lvlJc w:val="left"/>
      <w:pPr>
        <w:tabs>
          <w:tab w:val="num" w:pos="2880"/>
        </w:tabs>
        <w:ind w:left="2880" w:hanging="360"/>
      </w:pPr>
      <w:rPr>
        <w:rFonts w:ascii="Arial" w:hAnsi="Arial" w:hint="default"/>
      </w:rPr>
    </w:lvl>
    <w:lvl w:ilvl="4" w:tplc="85E2D1AE" w:tentative="1">
      <w:start w:val="1"/>
      <w:numFmt w:val="bullet"/>
      <w:lvlText w:val="•"/>
      <w:lvlJc w:val="left"/>
      <w:pPr>
        <w:tabs>
          <w:tab w:val="num" w:pos="3600"/>
        </w:tabs>
        <w:ind w:left="3600" w:hanging="360"/>
      </w:pPr>
      <w:rPr>
        <w:rFonts w:ascii="Arial" w:hAnsi="Arial" w:hint="default"/>
      </w:rPr>
    </w:lvl>
    <w:lvl w:ilvl="5" w:tplc="7C80CDBA" w:tentative="1">
      <w:start w:val="1"/>
      <w:numFmt w:val="bullet"/>
      <w:lvlText w:val="•"/>
      <w:lvlJc w:val="left"/>
      <w:pPr>
        <w:tabs>
          <w:tab w:val="num" w:pos="4320"/>
        </w:tabs>
        <w:ind w:left="4320" w:hanging="360"/>
      </w:pPr>
      <w:rPr>
        <w:rFonts w:ascii="Arial" w:hAnsi="Arial" w:hint="default"/>
      </w:rPr>
    </w:lvl>
    <w:lvl w:ilvl="6" w:tplc="D5B4058A" w:tentative="1">
      <w:start w:val="1"/>
      <w:numFmt w:val="bullet"/>
      <w:lvlText w:val="•"/>
      <w:lvlJc w:val="left"/>
      <w:pPr>
        <w:tabs>
          <w:tab w:val="num" w:pos="5040"/>
        </w:tabs>
        <w:ind w:left="5040" w:hanging="360"/>
      </w:pPr>
      <w:rPr>
        <w:rFonts w:ascii="Arial" w:hAnsi="Arial" w:hint="default"/>
      </w:rPr>
    </w:lvl>
    <w:lvl w:ilvl="7" w:tplc="ED42AF12" w:tentative="1">
      <w:start w:val="1"/>
      <w:numFmt w:val="bullet"/>
      <w:lvlText w:val="•"/>
      <w:lvlJc w:val="left"/>
      <w:pPr>
        <w:tabs>
          <w:tab w:val="num" w:pos="5760"/>
        </w:tabs>
        <w:ind w:left="5760" w:hanging="360"/>
      </w:pPr>
      <w:rPr>
        <w:rFonts w:ascii="Arial" w:hAnsi="Arial" w:hint="default"/>
      </w:rPr>
    </w:lvl>
    <w:lvl w:ilvl="8" w:tplc="B2329D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B12610"/>
    <w:multiLevelType w:val="multilevel"/>
    <w:tmpl w:val="D42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2390242">
    <w:abstractNumId w:val="1"/>
  </w:num>
  <w:num w:numId="2" w16cid:durableId="162437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C2"/>
    <w:rsid w:val="00012C4F"/>
    <w:rsid w:val="0002491E"/>
    <w:rsid w:val="000260C8"/>
    <w:rsid w:val="00030D35"/>
    <w:rsid w:val="00051E0B"/>
    <w:rsid w:val="00054E84"/>
    <w:rsid w:val="00055160"/>
    <w:rsid w:val="00056A57"/>
    <w:rsid w:val="00057AA6"/>
    <w:rsid w:val="00063481"/>
    <w:rsid w:val="000946B7"/>
    <w:rsid w:val="000A18D1"/>
    <w:rsid w:val="000C1437"/>
    <w:rsid w:val="000D4764"/>
    <w:rsid w:val="000E6F9D"/>
    <w:rsid w:val="000F76DD"/>
    <w:rsid w:val="000F79F8"/>
    <w:rsid w:val="0013074A"/>
    <w:rsid w:val="00140DF4"/>
    <w:rsid w:val="001538CD"/>
    <w:rsid w:val="00154ADB"/>
    <w:rsid w:val="00154C57"/>
    <w:rsid w:val="00155CC6"/>
    <w:rsid w:val="00161F38"/>
    <w:rsid w:val="00173F15"/>
    <w:rsid w:val="00180A12"/>
    <w:rsid w:val="00181038"/>
    <w:rsid w:val="001841B2"/>
    <w:rsid w:val="0019083D"/>
    <w:rsid w:val="00192E22"/>
    <w:rsid w:val="00193EEE"/>
    <w:rsid w:val="001B024D"/>
    <w:rsid w:val="001B75BA"/>
    <w:rsid w:val="001E063A"/>
    <w:rsid w:val="001F2C0C"/>
    <w:rsid w:val="001F6336"/>
    <w:rsid w:val="00205349"/>
    <w:rsid w:val="0021683E"/>
    <w:rsid w:val="00230BBD"/>
    <w:rsid w:val="0023336D"/>
    <w:rsid w:val="00241890"/>
    <w:rsid w:val="00241A20"/>
    <w:rsid w:val="00245F76"/>
    <w:rsid w:val="0024722C"/>
    <w:rsid w:val="00250BA9"/>
    <w:rsid w:val="002529F6"/>
    <w:rsid w:val="0025556F"/>
    <w:rsid w:val="002C3B1C"/>
    <w:rsid w:val="002D2429"/>
    <w:rsid w:val="002E638E"/>
    <w:rsid w:val="002E63E6"/>
    <w:rsid w:val="002F67C5"/>
    <w:rsid w:val="002F7057"/>
    <w:rsid w:val="003148A3"/>
    <w:rsid w:val="00332440"/>
    <w:rsid w:val="0033438C"/>
    <w:rsid w:val="003468F8"/>
    <w:rsid w:val="00353595"/>
    <w:rsid w:val="00362A9A"/>
    <w:rsid w:val="00367FE2"/>
    <w:rsid w:val="00395242"/>
    <w:rsid w:val="003A0981"/>
    <w:rsid w:val="003A5290"/>
    <w:rsid w:val="003B0F68"/>
    <w:rsid w:val="003B6A07"/>
    <w:rsid w:val="003C02A5"/>
    <w:rsid w:val="003C5083"/>
    <w:rsid w:val="003D17C3"/>
    <w:rsid w:val="003E1636"/>
    <w:rsid w:val="003E2DE3"/>
    <w:rsid w:val="003E514C"/>
    <w:rsid w:val="003F4737"/>
    <w:rsid w:val="0040764E"/>
    <w:rsid w:val="00407972"/>
    <w:rsid w:val="0041344B"/>
    <w:rsid w:val="004211B9"/>
    <w:rsid w:val="004214B6"/>
    <w:rsid w:val="00422D13"/>
    <w:rsid w:val="0042566F"/>
    <w:rsid w:val="0043114A"/>
    <w:rsid w:val="00435C06"/>
    <w:rsid w:val="004501C2"/>
    <w:rsid w:val="00475F3B"/>
    <w:rsid w:val="0048153C"/>
    <w:rsid w:val="004843C8"/>
    <w:rsid w:val="00494BFE"/>
    <w:rsid w:val="004A39D3"/>
    <w:rsid w:val="004A500A"/>
    <w:rsid w:val="004B373E"/>
    <w:rsid w:val="004B3BFA"/>
    <w:rsid w:val="004D163F"/>
    <w:rsid w:val="00533CA2"/>
    <w:rsid w:val="0053648D"/>
    <w:rsid w:val="00537672"/>
    <w:rsid w:val="00543323"/>
    <w:rsid w:val="005552FD"/>
    <w:rsid w:val="005561D2"/>
    <w:rsid w:val="00561959"/>
    <w:rsid w:val="00565641"/>
    <w:rsid w:val="00572F30"/>
    <w:rsid w:val="005820A0"/>
    <w:rsid w:val="005856CC"/>
    <w:rsid w:val="0058721B"/>
    <w:rsid w:val="005903D5"/>
    <w:rsid w:val="00593848"/>
    <w:rsid w:val="00594682"/>
    <w:rsid w:val="005A1779"/>
    <w:rsid w:val="005B0B74"/>
    <w:rsid w:val="005C071A"/>
    <w:rsid w:val="005C7265"/>
    <w:rsid w:val="005F7215"/>
    <w:rsid w:val="006012A0"/>
    <w:rsid w:val="006103CF"/>
    <w:rsid w:val="00634447"/>
    <w:rsid w:val="00647049"/>
    <w:rsid w:val="00655895"/>
    <w:rsid w:val="00660C7A"/>
    <w:rsid w:val="00673939"/>
    <w:rsid w:val="00677CC5"/>
    <w:rsid w:val="00693C3F"/>
    <w:rsid w:val="006A0F7C"/>
    <w:rsid w:val="006A50C5"/>
    <w:rsid w:val="006A6AE0"/>
    <w:rsid w:val="006B2183"/>
    <w:rsid w:val="006C0D99"/>
    <w:rsid w:val="006C2193"/>
    <w:rsid w:val="006C6DA2"/>
    <w:rsid w:val="006E6A34"/>
    <w:rsid w:val="006F592E"/>
    <w:rsid w:val="007062DA"/>
    <w:rsid w:val="00706642"/>
    <w:rsid w:val="007149B0"/>
    <w:rsid w:val="00725227"/>
    <w:rsid w:val="0072570D"/>
    <w:rsid w:val="007347D7"/>
    <w:rsid w:val="00790ED9"/>
    <w:rsid w:val="007A205C"/>
    <w:rsid w:val="007A6E92"/>
    <w:rsid w:val="007A7A83"/>
    <w:rsid w:val="007B0707"/>
    <w:rsid w:val="007D4411"/>
    <w:rsid w:val="007D48B6"/>
    <w:rsid w:val="007E30F1"/>
    <w:rsid w:val="007E60EF"/>
    <w:rsid w:val="007F1169"/>
    <w:rsid w:val="007F612A"/>
    <w:rsid w:val="007F66D2"/>
    <w:rsid w:val="0081608C"/>
    <w:rsid w:val="008174F0"/>
    <w:rsid w:val="008215E9"/>
    <w:rsid w:val="0082273A"/>
    <w:rsid w:val="00830E07"/>
    <w:rsid w:val="00840992"/>
    <w:rsid w:val="00846139"/>
    <w:rsid w:val="00861836"/>
    <w:rsid w:val="00863596"/>
    <w:rsid w:val="00875D66"/>
    <w:rsid w:val="00894636"/>
    <w:rsid w:val="008948EB"/>
    <w:rsid w:val="00894D6E"/>
    <w:rsid w:val="008979B6"/>
    <w:rsid w:val="00897B4F"/>
    <w:rsid w:val="008A5466"/>
    <w:rsid w:val="008A6F63"/>
    <w:rsid w:val="008C2E3C"/>
    <w:rsid w:val="008C30E4"/>
    <w:rsid w:val="008C3B81"/>
    <w:rsid w:val="008C4770"/>
    <w:rsid w:val="008C719A"/>
    <w:rsid w:val="008D1EB2"/>
    <w:rsid w:val="008D7FE0"/>
    <w:rsid w:val="008E125E"/>
    <w:rsid w:val="008F4AEF"/>
    <w:rsid w:val="0092354A"/>
    <w:rsid w:val="00932AD9"/>
    <w:rsid w:val="00935C07"/>
    <w:rsid w:val="00940B2E"/>
    <w:rsid w:val="009431FE"/>
    <w:rsid w:val="0095402B"/>
    <w:rsid w:val="00980EB3"/>
    <w:rsid w:val="00990116"/>
    <w:rsid w:val="0099504F"/>
    <w:rsid w:val="009A7833"/>
    <w:rsid w:val="009B2DE3"/>
    <w:rsid w:val="009C131E"/>
    <w:rsid w:val="009C4694"/>
    <w:rsid w:val="009D1EC7"/>
    <w:rsid w:val="009E46CC"/>
    <w:rsid w:val="009E6306"/>
    <w:rsid w:val="009F2B15"/>
    <w:rsid w:val="00A177FE"/>
    <w:rsid w:val="00A26C18"/>
    <w:rsid w:val="00A30077"/>
    <w:rsid w:val="00A30D1C"/>
    <w:rsid w:val="00A5197E"/>
    <w:rsid w:val="00A56DC2"/>
    <w:rsid w:val="00A641D3"/>
    <w:rsid w:val="00A67219"/>
    <w:rsid w:val="00A74043"/>
    <w:rsid w:val="00A91843"/>
    <w:rsid w:val="00A960AB"/>
    <w:rsid w:val="00AA05B0"/>
    <w:rsid w:val="00AA4145"/>
    <w:rsid w:val="00AB62D4"/>
    <w:rsid w:val="00AC272C"/>
    <w:rsid w:val="00AC5243"/>
    <w:rsid w:val="00AF61A5"/>
    <w:rsid w:val="00B154C1"/>
    <w:rsid w:val="00B172A1"/>
    <w:rsid w:val="00B27EAE"/>
    <w:rsid w:val="00B466AD"/>
    <w:rsid w:val="00B4788B"/>
    <w:rsid w:val="00B6004C"/>
    <w:rsid w:val="00B6547A"/>
    <w:rsid w:val="00B70F88"/>
    <w:rsid w:val="00B75531"/>
    <w:rsid w:val="00B855C3"/>
    <w:rsid w:val="00BA59CC"/>
    <w:rsid w:val="00BA5D58"/>
    <w:rsid w:val="00BA6D35"/>
    <w:rsid w:val="00BA7A49"/>
    <w:rsid w:val="00BB13BD"/>
    <w:rsid w:val="00BB1A95"/>
    <w:rsid w:val="00BC360C"/>
    <w:rsid w:val="00BC3B73"/>
    <w:rsid w:val="00BC6F4C"/>
    <w:rsid w:val="00BD078D"/>
    <w:rsid w:val="00BD26A0"/>
    <w:rsid w:val="00BE74C9"/>
    <w:rsid w:val="00BF081E"/>
    <w:rsid w:val="00BF70CE"/>
    <w:rsid w:val="00C01CC6"/>
    <w:rsid w:val="00C03191"/>
    <w:rsid w:val="00C15FAF"/>
    <w:rsid w:val="00C3176F"/>
    <w:rsid w:val="00C34B83"/>
    <w:rsid w:val="00C37F78"/>
    <w:rsid w:val="00C404DC"/>
    <w:rsid w:val="00C44451"/>
    <w:rsid w:val="00C510B0"/>
    <w:rsid w:val="00C7261A"/>
    <w:rsid w:val="00CA46D4"/>
    <w:rsid w:val="00CB3621"/>
    <w:rsid w:val="00CB799D"/>
    <w:rsid w:val="00CC05A3"/>
    <w:rsid w:val="00CD6AED"/>
    <w:rsid w:val="00CE3BCA"/>
    <w:rsid w:val="00D05C35"/>
    <w:rsid w:val="00D145C6"/>
    <w:rsid w:val="00D22345"/>
    <w:rsid w:val="00D24AA5"/>
    <w:rsid w:val="00D25396"/>
    <w:rsid w:val="00D25EA0"/>
    <w:rsid w:val="00D53BFE"/>
    <w:rsid w:val="00D735BE"/>
    <w:rsid w:val="00D7629D"/>
    <w:rsid w:val="00D86CFF"/>
    <w:rsid w:val="00D929F5"/>
    <w:rsid w:val="00DA63FE"/>
    <w:rsid w:val="00DA6FA8"/>
    <w:rsid w:val="00DA7383"/>
    <w:rsid w:val="00DE36B6"/>
    <w:rsid w:val="00DE6A7D"/>
    <w:rsid w:val="00DE6DC0"/>
    <w:rsid w:val="00DE7A37"/>
    <w:rsid w:val="00DF2037"/>
    <w:rsid w:val="00DF2FA2"/>
    <w:rsid w:val="00E00051"/>
    <w:rsid w:val="00E011D3"/>
    <w:rsid w:val="00E106A9"/>
    <w:rsid w:val="00E205CD"/>
    <w:rsid w:val="00E20737"/>
    <w:rsid w:val="00E255CB"/>
    <w:rsid w:val="00E264F2"/>
    <w:rsid w:val="00E31410"/>
    <w:rsid w:val="00E32AF0"/>
    <w:rsid w:val="00E33E65"/>
    <w:rsid w:val="00E37010"/>
    <w:rsid w:val="00E56110"/>
    <w:rsid w:val="00E71E33"/>
    <w:rsid w:val="00E814EB"/>
    <w:rsid w:val="00E82764"/>
    <w:rsid w:val="00EA43AF"/>
    <w:rsid w:val="00EA7B1F"/>
    <w:rsid w:val="00EB2C92"/>
    <w:rsid w:val="00EC7F68"/>
    <w:rsid w:val="00EE512C"/>
    <w:rsid w:val="00EE7F3D"/>
    <w:rsid w:val="00F1004E"/>
    <w:rsid w:val="00F36C50"/>
    <w:rsid w:val="00F43CA3"/>
    <w:rsid w:val="00F53535"/>
    <w:rsid w:val="00F80E79"/>
    <w:rsid w:val="00F91EE9"/>
    <w:rsid w:val="00FA49A6"/>
    <w:rsid w:val="00FB2A68"/>
    <w:rsid w:val="00FB4D4B"/>
    <w:rsid w:val="00FC7920"/>
    <w:rsid w:val="00FE1FD1"/>
    <w:rsid w:val="00FF5C76"/>
    <w:rsid w:val="03571E16"/>
    <w:rsid w:val="040E85B3"/>
    <w:rsid w:val="04B2F5E4"/>
    <w:rsid w:val="08500C0D"/>
    <w:rsid w:val="0912D635"/>
    <w:rsid w:val="0DD2DC55"/>
    <w:rsid w:val="0E32704F"/>
    <w:rsid w:val="11E2D116"/>
    <w:rsid w:val="14ED7630"/>
    <w:rsid w:val="1849677A"/>
    <w:rsid w:val="1915F184"/>
    <w:rsid w:val="1ACFDA72"/>
    <w:rsid w:val="1D0A87A6"/>
    <w:rsid w:val="26108EC6"/>
    <w:rsid w:val="27006733"/>
    <w:rsid w:val="2A533CD7"/>
    <w:rsid w:val="2AF116F2"/>
    <w:rsid w:val="2D2833B0"/>
    <w:rsid w:val="2EF51708"/>
    <w:rsid w:val="2F85B821"/>
    <w:rsid w:val="30EE4C77"/>
    <w:rsid w:val="31CE79BE"/>
    <w:rsid w:val="34AF8CAE"/>
    <w:rsid w:val="37DB6E83"/>
    <w:rsid w:val="3A03AB51"/>
    <w:rsid w:val="3E4FBF47"/>
    <w:rsid w:val="3F871768"/>
    <w:rsid w:val="46F4F13E"/>
    <w:rsid w:val="4B4FFB5D"/>
    <w:rsid w:val="4BA7700C"/>
    <w:rsid w:val="4D39FE17"/>
    <w:rsid w:val="4FE2D0D5"/>
    <w:rsid w:val="5055BD4C"/>
    <w:rsid w:val="5090FE25"/>
    <w:rsid w:val="53C89EE7"/>
    <w:rsid w:val="55ECF3E8"/>
    <w:rsid w:val="55F42181"/>
    <w:rsid w:val="575E3360"/>
    <w:rsid w:val="57FE8691"/>
    <w:rsid w:val="5989B31B"/>
    <w:rsid w:val="5AABA5C0"/>
    <w:rsid w:val="5CC153DD"/>
    <w:rsid w:val="67A27EA5"/>
    <w:rsid w:val="69A7C46B"/>
    <w:rsid w:val="6B4394CC"/>
    <w:rsid w:val="6CDF652D"/>
    <w:rsid w:val="7034F3A9"/>
    <w:rsid w:val="70829083"/>
    <w:rsid w:val="717318D7"/>
    <w:rsid w:val="71BAA6DB"/>
    <w:rsid w:val="73081E54"/>
    <w:rsid w:val="74618D31"/>
    <w:rsid w:val="78F62ADD"/>
    <w:rsid w:val="7B7F35BC"/>
    <w:rsid w:val="7F6BF3EE"/>
    <w:rsid w:val="7F8328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1D73"/>
  <w15:chartTrackingRefBased/>
  <w15:docId w15:val="{5AD40D9D-F291-41BB-96CA-D450E211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56DC2"/>
    <w:pPr>
      <w:spacing w:after="0" w:line="240" w:lineRule="auto"/>
    </w:pPr>
    <w:rPr>
      <w:rFonts w:ascii="Times New Roman" w:eastAsia="Times New Roman" w:hAnsi="Times New Roman" w:cs="Times New Roman"/>
      <w:kern w:val="0"/>
      <w:sz w:val="24"/>
      <w:szCs w:val="24"/>
      <w:lang w:eastAsia="en-GB"/>
      <w14:ligatures w14:val="none"/>
    </w:rPr>
  </w:style>
  <w:style w:type="paragraph" w:styleId="Otsikko1">
    <w:name w:val="heading 1"/>
    <w:basedOn w:val="Normaali"/>
    <w:next w:val="Normaali"/>
    <w:link w:val="Otsikko1Char"/>
    <w:uiPriority w:val="9"/>
    <w:qFormat/>
    <w:rsid w:val="00A56D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4B37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56DC2"/>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Otsikko2Char">
    <w:name w:val="Otsikko 2 Char"/>
    <w:basedOn w:val="Kappaleenoletusfontti"/>
    <w:link w:val="Otsikko2"/>
    <w:uiPriority w:val="9"/>
    <w:rsid w:val="004B373E"/>
    <w:rPr>
      <w:rFonts w:asciiTheme="majorHAnsi" w:eastAsiaTheme="majorEastAsia" w:hAnsiTheme="majorHAnsi" w:cstheme="majorBidi"/>
      <w:color w:val="2F5496" w:themeColor="accent1" w:themeShade="BF"/>
      <w:kern w:val="0"/>
      <w:sz w:val="26"/>
      <w:szCs w:val="26"/>
      <w:lang w:eastAsia="en-GB"/>
      <w14:ligatures w14:val="none"/>
    </w:rPr>
  </w:style>
  <w:style w:type="character" w:styleId="Hyperlinkki">
    <w:name w:val="Hyperlink"/>
    <w:basedOn w:val="Kappaleenoletusfontti"/>
    <w:uiPriority w:val="99"/>
    <w:unhideWhenUsed/>
    <w:rsid w:val="007A7A83"/>
    <w:rPr>
      <w:color w:val="0563C1" w:themeColor="hyperlink"/>
      <w:u w:val="single"/>
    </w:rPr>
  </w:style>
  <w:style w:type="character" w:styleId="Ratkaisematonmaininta">
    <w:name w:val="Unresolved Mention"/>
    <w:basedOn w:val="Kappaleenoletusfontti"/>
    <w:uiPriority w:val="99"/>
    <w:semiHidden/>
    <w:unhideWhenUsed/>
    <w:rsid w:val="007A7A83"/>
    <w:rPr>
      <w:color w:val="605E5C"/>
      <w:shd w:val="clear" w:color="auto" w:fill="E1DFDD"/>
    </w:rPr>
  </w:style>
  <w:style w:type="table" w:styleId="Yksinkertainentaulukko1">
    <w:name w:val="Plain Table 1"/>
    <w:basedOn w:val="Normaalitaulukko"/>
    <w:uiPriority w:val="41"/>
    <w:rsid w:val="00450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Kappaleenoletusfontti"/>
    <w:rsid w:val="00FE1FD1"/>
  </w:style>
  <w:style w:type="character" w:styleId="AvattuHyperlinkki">
    <w:name w:val="FollowedHyperlink"/>
    <w:basedOn w:val="Kappaleenoletusfontti"/>
    <w:uiPriority w:val="99"/>
    <w:semiHidden/>
    <w:unhideWhenUsed/>
    <w:rsid w:val="00610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3470">
      <w:bodyDiv w:val="1"/>
      <w:marLeft w:val="0"/>
      <w:marRight w:val="0"/>
      <w:marTop w:val="0"/>
      <w:marBottom w:val="0"/>
      <w:divBdr>
        <w:top w:val="none" w:sz="0" w:space="0" w:color="auto"/>
        <w:left w:val="none" w:sz="0" w:space="0" w:color="auto"/>
        <w:bottom w:val="none" w:sz="0" w:space="0" w:color="auto"/>
        <w:right w:val="none" w:sz="0" w:space="0" w:color="auto"/>
      </w:divBdr>
      <w:divsChild>
        <w:div w:id="1965843807">
          <w:marLeft w:val="446"/>
          <w:marRight w:val="0"/>
          <w:marTop w:val="0"/>
          <w:marBottom w:val="240"/>
          <w:divBdr>
            <w:top w:val="none" w:sz="0" w:space="0" w:color="auto"/>
            <w:left w:val="none" w:sz="0" w:space="0" w:color="auto"/>
            <w:bottom w:val="none" w:sz="0" w:space="0" w:color="auto"/>
            <w:right w:val="none" w:sz="0" w:space="0" w:color="auto"/>
          </w:divBdr>
        </w:div>
        <w:div w:id="68775765">
          <w:marLeft w:val="446"/>
          <w:marRight w:val="0"/>
          <w:marTop w:val="0"/>
          <w:marBottom w:val="240"/>
          <w:divBdr>
            <w:top w:val="none" w:sz="0" w:space="0" w:color="auto"/>
            <w:left w:val="none" w:sz="0" w:space="0" w:color="auto"/>
            <w:bottom w:val="none" w:sz="0" w:space="0" w:color="auto"/>
            <w:right w:val="none" w:sz="0" w:space="0" w:color="auto"/>
          </w:divBdr>
        </w:div>
        <w:div w:id="1636253348">
          <w:marLeft w:val="446"/>
          <w:marRight w:val="0"/>
          <w:marTop w:val="0"/>
          <w:marBottom w:val="240"/>
          <w:divBdr>
            <w:top w:val="none" w:sz="0" w:space="0" w:color="auto"/>
            <w:left w:val="none" w:sz="0" w:space="0" w:color="auto"/>
            <w:bottom w:val="none" w:sz="0" w:space="0" w:color="auto"/>
            <w:right w:val="none" w:sz="0" w:space="0" w:color="auto"/>
          </w:divBdr>
        </w:div>
        <w:div w:id="1410693145">
          <w:marLeft w:val="446"/>
          <w:marRight w:val="0"/>
          <w:marTop w:val="0"/>
          <w:marBottom w:val="240"/>
          <w:divBdr>
            <w:top w:val="none" w:sz="0" w:space="0" w:color="auto"/>
            <w:left w:val="none" w:sz="0" w:space="0" w:color="auto"/>
            <w:bottom w:val="none" w:sz="0" w:space="0" w:color="auto"/>
            <w:right w:val="none" w:sz="0" w:space="0" w:color="auto"/>
          </w:divBdr>
        </w:div>
        <w:div w:id="1091660938">
          <w:marLeft w:val="446"/>
          <w:marRight w:val="0"/>
          <w:marTop w:val="0"/>
          <w:marBottom w:val="240"/>
          <w:divBdr>
            <w:top w:val="none" w:sz="0" w:space="0" w:color="auto"/>
            <w:left w:val="none" w:sz="0" w:space="0" w:color="auto"/>
            <w:bottom w:val="none" w:sz="0" w:space="0" w:color="auto"/>
            <w:right w:val="none" w:sz="0" w:space="0" w:color="auto"/>
          </w:divBdr>
        </w:div>
      </w:divsChild>
    </w:div>
    <w:div w:id="1948191739">
      <w:bodyDiv w:val="1"/>
      <w:marLeft w:val="0"/>
      <w:marRight w:val="0"/>
      <w:marTop w:val="0"/>
      <w:marBottom w:val="0"/>
      <w:divBdr>
        <w:top w:val="none" w:sz="0" w:space="0" w:color="auto"/>
        <w:left w:val="none" w:sz="0" w:space="0" w:color="auto"/>
        <w:bottom w:val="none" w:sz="0" w:space="0" w:color="auto"/>
        <w:right w:val="none" w:sz="0" w:space="0" w:color="auto"/>
      </w:divBdr>
    </w:div>
    <w:div w:id="20832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www.etla.fi/ajankohtaista/uutiset-ja-tiedotteet/tekoalyn-tulo-suomeen-osuu-eniten-eliittiin-ja-tietotyolaisiin-vahemman-koulutetuilla-on-enemman-voitettav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www.tek.fi/sites/default/files/attachments/TEK_Innovaatioraportti_2021_0.pdf" TargetMode="External"/><Relationship Id="rId5" Type="http://schemas.openxmlformats.org/officeDocument/2006/relationships/chart" Target="charts/chart1.xml"/><Relationship Id="rId10" Type="http://schemas.openxmlformats.org/officeDocument/2006/relationships/hyperlink" Target="https://www.vttresearch.com/en/news-and-ideas/eight-findings-how-generative-ai-perceived-finnish-workforce" TargetMode="External"/><Relationship Id="rId4" Type="http://schemas.openxmlformats.org/officeDocument/2006/relationships/webSettings" Target="webSettings.xml"/><Relationship Id="rId9" Type="http://schemas.openxmlformats.org/officeDocument/2006/relationships/hyperlink" Target="https://www.tek.fi/fi/tietoa-tekista/tutkimus/tek-tutkii-opiskelijat/opiskelijatutkimus-tekoaly-opinnoiss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tekniikanakateemiset-my.sharepoint.com/personal/susanna_bairoh_tek_fi/Documents/Tiedostot/Tutkimus/TutKo/AI_Research/AI_survey_Sep_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ekniikanakateemiset-my.sharepoint.com/personal/susanna_bairoh_tek_fi/Documents/Tiedostot/Tutkimus/TutKo/AI_Research/AI_survey_Sep_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tekniikanakateemiset-my.sharepoint.com/personal/susanna_bairoh_tek_fi/Documents/Tiedostot/Tutkimus/TutKo/AI_Research/AI_survey_Sep_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tekniikanakateemiset-my.sharepoint.com/personal/susanna_bairoh_tek_fi/Documents/Tiedostot/Tutkimus/TutKo/AI_Research/AI_survey_Sep_resul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Generatiivisten tekoälytyökalujen käyttö: Opiskelijat (n=2834)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Käytön_yleisyys!$J$2</c:f>
              <c:strCache>
                <c:ptCount val="1"/>
                <c:pt idx="0">
                  <c:v>Opiskelijat (n=2834)</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1-FB7E-4E94-B776-E02B7BCC02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7E-4E94-B776-E02B7BCC027E}"/>
              </c:ext>
            </c:extLst>
          </c:dPt>
          <c:dPt>
            <c:idx val="2"/>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5-FB7E-4E94-B776-E02B7BCC027E}"/>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FB7E-4E94-B776-E02B7BCC02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Käytön_yleisyys!$I$3:$I$6</c:f>
              <c:strCache>
                <c:ptCount val="4"/>
                <c:pt idx="0">
                  <c:v>En ollut aikaisemmin tietoinen tekoälytyökaluista</c:v>
                </c:pt>
                <c:pt idx="1">
                  <c:v>En ole käyttänyt, mutta olen tietoinen tekoälytyökaluista</c:v>
                </c:pt>
                <c:pt idx="2">
                  <c:v>Käytän toisinaan tekoälytyökaluja</c:v>
                </c:pt>
                <c:pt idx="3">
                  <c:v>Käytän usein tekoälytyökaluja</c:v>
                </c:pt>
              </c:strCache>
            </c:strRef>
          </c:cat>
          <c:val>
            <c:numRef>
              <c:f>Käytön_yleisyys!$J$3:$J$6</c:f>
              <c:numCache>
                <c:formatCode>0%</c:formatCode>
                <c:ptCount val="4"/>
                <c:pt idx="0">
                  <c:v>0.03</c:v>
                </c:pt>
                <c:pt idx="1">
                  <c:v>0.35</c:v>
                </c:pt>
                <c:pt idx="2">
                  <c:v>0.48</c:v>
                </c:pt>
                <c:pt idx="3">
                  <c:v>0.14000000000000001</c:v>
                </c:pt>
              </c:numCache>
            </c:numRef>
          </c:val>
          <c:extLst>
            <c:ext xmlns:c16="http://schemas.microsoft.com/office/drawing/2014/chart" uri="{C3380CC4-5D6E-409C-BE32-E72D297353CC}">
              <c16:uniqueId val="{00000008-FB7E-4E94-B776-E02B7BCC027E}"/>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Tekoälytyökalujen käyttö: Työssäkäyvät (n=503)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pieChart>
        <c:varyColors val="1"/>
        <c:ser>
          <c:idx val="0"/>
          <c:order val="0"/>
          <c:tx>
            <c:strRef>
              <c:f>Käytön_yleisyys!$J$8</c:f>
              <c:strCache>
                <c:ptCount val="1"/>
                <c:pt idx="0">
                  <c:v>Työssäkäyvät (n=503)</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BBE-46BD-A6C6-C8FD28076A1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7BBE-46BD-A6C6-C8FD28076A13}"/>
              </c:ext>
            </c:extLst>
          </c:dPt>
          <c:dPt>
            <c:idx val="2"/>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5-7BBE-46BD-A6C6-C8FD28076A13}"/>
              </c:ext>
            </c:extLst>
          </c:dPt>
          <c:dPt>
            <c:idx val="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7-7BBE-46BD-A6C6-C8FD28076A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Käytön_yleisyys!$I$9:$I$12</c:f>
              <c:strCache>
                <c:ptCount val="4"/>
                <c:pt idx="0">
                  <c:v>En käytä</c:v>
                </c:pt>
                <c:pt idx="1">
                  <c:v>Käytän generatiivisia tekoälytyökaluja</c:v>
                </c:pt>
                <c:pt idx="2">
                  <c:v>Käytän muita tekoälytyökaluja</c:v>
                </c:pt>
                <c:pt idx="3">
                  <c:v>Käytän sekä generatiivisia että muita tekoälytyökaluja</c:v>
                </c:pt>
              </c:strCache>
            </c:strRef>
          </c:cat>
          <c:val>
            <c:numRef>
              <c:f>Käytön_yleisyys!$J$9:$J$12</c:f>
              <c:numCache>
                <c:formatCode>0%</c:formatCode>
                <c:ptCount val="4"/>
                <c:pt idx="0">
                  <c:v>0.53800000000000003</c:v>
                </c:pt>
                <c:pt idx="1">
                  <c:v>0.255</c:v>
                </c:pt>
                <c:pt idx="2">
                  <c:v>8.4000000000000005E-2</c:v>
                </c:pt>
                <c:pt idx="3">
                  <c:v>0.122</c:v>
                </c:pt>
              </c:numCache>
            </c:numRef>
          </c:val>
          <c:extLst>
            <c:ext xmlns:c16="http://schemas.microsoft.com/office/drawing/2014/chart" uri="{C3380CC4-5D6E-409C-BE32-E72D297353CC}">
              <c16:uniqueId val="{00000008-7BBE-46BD-A6C6-C8FD28076A13}"/>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Mihin</a:t>
            </a:r>
            <a:r>
              <a:rPr lang="fi-FI" baseline="0"/>
              <a:t> seuraavista käytät tekoälyä? (monivalinta)</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bar"/>
        <c:grouping val="clustered"/>
        <c:varyColors val="0"/>
        <c:ser>
          <c:idx val="0"/>
          <c:order val="0"/>
          <c:tx>
            <c:strRef>
              <c:f>Taul1!$N$3</c:f>
              <c:strCache>
                <c:ptCount val="1"/>
                <c:pt idx="0">
                  <c:v>Työssäkäyvät (n=219)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Taul1!$M$4:$M$9</c:f>
              <c:strCache>
                <c:ptCount val="6"/>
                <c:pt idx="0">
                  <c:v>Toistuvien tehtävien automatisointi </c:v>
                </c:pt>
                <c:pt idx="1">
                  <c:v>Tietojen analysointi ja käsittely </c:v>
                </c:pt>
                <c:pt idx="2">
                  <c:v>Uusien käsitteiden tutkiminen ja ymmärtäminen</c:v>
                </c:pt>
                <c:pt idx="3">
                  <c:v>Sisällön luominen </c:v>
                </c:pt>
                <c:pt idx="4">
                  <c:v>Avustaminen ideoinnissa ja luovissa prosesseissa </c:v>
                </c:pt>
                <c:pt idx="5">
                  <c:v>Koodaukseen liittyvät tehtävät </c:v>
                </c:pt>
              </c:strCache>
            </c:strRef>
          </c:cat>
          <c:val>
            <c:numRef>
              <c:f>Taul1!$N$4:$N$9</c:f>
              <c:numCache>
                <c:formatCode>0%</c:formatCode>
                <c:ptCount val="6"/>
                <c:pt idx="0">
                  <c:v>0.221</c:v>
                </c:pt>
                <c:pt idx="1">
                  <c:v>0.36199999999999999</c:v>
                </c:pt>
                <c:pt idx="2">
                  <c:v>0.372</c:v>
                </c:pt>
                <c:pt idx="3">
                  <c:v>0.442</c:v>
                </c:pt>
                <c:pt idx="4">
                  <c:v>0.46700000000000003</c:v>
                </c:pt>
                <c:pt idx="5">
                  <c:v>0.48699999999999999</c:v>
                </c:pt>
              </c:numCache>
            </c:numRef>
          </c:val>
          <c:extLst>
            <c:ext xmlns:c16="http://schemas.microsoft.com/office/drawing/2014/chart" uri="{C3380CC4-5D6E-409C-BE32-E72D297353CC}">
              <c16:uniqueId val="{00000000-5470-ED43-9F9C-C811E6778F2F}"/>
            </c:ext>
          </c:extLst>
        </c:ser>
        <c:ser>
          <c:idx val="1"/>
          <c:order val="1"/>
          <c:tx>
            <c:strRef>
              <c:f>Taul1!$O$3</c:f>
              <c:strCache>
                <c:ptCount val="1"/>
                <c:pt idx="0">
                  <c:v>Opiskelijat (n=1755)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Taul1!$M$4:$M$9</c:f>
              <c:strCache>
                <c:ptCount val="6"/>
                <c:pt idx="0">
                  <c:v>Toistuvien tehtävien automatisointi </c:v>
                </c:pt>
                <c:pt idx="1">
                  <c:v>Tietojen analysointi ja käsittely </c:v>
                </c:pt>
                <c:pt idx="2">
                  <c:v>Uusien käsitteiden tutkiminen ja ymmärtäminen</c:v>
                </c:pt>
                <c:pt idx="3">
                  <c:v>Sisällön luominen </c:v>
                </c:pt>
                <c:pt idx="4">
                  <c:v>Avustaminen ideoinnissa ja luovissa prosesseissa </c:v>
                </c:pt>
                <c:pt idx="5">
                  <c:v>Koodaukseen liittyvät tehtävät </c:v>
                </c:pt>
              </c:strCache>
            </c:strRef>
          </c:cat>
          <c:val>
            <c:numRef>
              <c:f>Taul1!$O$4:$O$9</c:f>
              <c:numCache>
                <c:formatCode>0%</c:formatCode>
                <c:ptCount val="6"/>
                <c:pt idx="0">
                  <c:v>0.19900000000000001</c:v>
                </c:pt>
                <c:pt idx="1">
                  <c:v>0.39900000000000002</c:v>
                </c:pt>
                <c:pt idx="2">
                  <c:v>0.63500000000000001</c:v>
                </c:pt>
                <c:pt idx="3">
                  <c:v>0.29099999999999998</c:v>
                </c:pt>
                <c:pt idx="4">
                  <c:v>0.67100000000000004</c:v>
                </c:pt>
                <c:pt idx="5">
                  <c:v>0.54500000000000004</c:v>
                </c:pt>
              </c:numCache>
            </c:numRef>
          </c:val>
          <c:extLst>
            <c:ext xmlns:c16="http://schemas.microsoft.com/office/drawing/2014/chart" uri="{C3380CC4-5D6E-409C-BE32-E72D297353CC}">
              <c16:uniqueId val="{00000001-5470-ED43-9F9C-C811E6778F2F}"/>
            </c:ext>
          </c:extLst>
        </c:ser>
        <c:dLbls>
          <c:showLegendKey val="0"/>
          <c:showVal val="0"/>
          <c:showCatName val="0"/>
          <c:showSerName val="0"/>
          <c:showPercent val="0"/>
          <c:showBubbleSize val="0"/>
        </c:dLbls>
        <c:gapWidth val="182"/>
        <c:axId val="543129727"/>
        <c:axId val="326075471"/>
      </c:barChart>
      <c:catAx>
        <c:axId val="543129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26075471"/>
        <c:crosses val="autoZero"/>
        <c:auto val="1"/>
        <c:lblAlgn val="ctr"/>
        <c:lblOffset val="100"/>
        <c:noMultiLvlLbl val="0"/>
      </c:catAx>
      <c:valAx>
        <c:axId val="32607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31297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baseline="0"/>
              <a:t>Tekoälytyökalujen käytön vaikutukset oman työn kannalta (työssäkäyvät, n=441)</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barChart>
        <c:barDir val="bar"/>
        <c:grouping val="percentStacked"/>
        <c:varyColors val="0"/>
        <c:ser>
          <c:idx val="0"/>
          <c:order val="0"/>
          <c:tx>
            <c:strRef>
              <c:f>[AI_survey_Sep_results.xlsx]Väittämät!$AF$3</c:f>
              <c:strCache>
                <c:ptCount val="1"/>
                <c:pt idx="0">
                  <c:v>1=ei lainkaan samaa mieltä</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[AI_survey_Sep_results.xlsx]Väittämät!$AF$5:$AF$7</c:f>
              <c:numCache>
                <c:formatCode>0%</c:formatCode>
                <c:ptCount val="3"/>
                <c:pt idx="0">
                  <c:v>0.13</c:v>
                </c:pt>
                <c:pt idx="1">
                  <c:v>0.02</c:v>
                </c:pt>
                <c:pt idx="2">
                  <c:v>0.02</c:v>
                </c:pt>
              </c:numCache>
            </c:numRef>
          </c:val>
          <c:extLst>
            <c:ext xmlns:c16="http://schemas.microsoft.com/office/drawing/2014/chart" uri="{C3380CC4-5D6E-409C-BE32-E72D297353CC}">
              <c16:uniqueId val="{00000000-37B3-4D15-BF22-99B5A4C5C2CC}"/>
            </c:ext>
          </c:extLst>
        </c:ser>
        <c:ser>
          <c:idx val="1"/>
          <c:order val="1"/>
          <c:tx>
            <c:strRef>
              <c:f>[AI_survey_Sep_results.xlsx]Väittämät!$AG$3</c:f>
              <c:strCache>
                <c:ptCount val="1"/>
                <c:pt idx="0">
                  <c:v>2</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[AI_survey_Sep_results.xlsx]Väittämät!$AG$5:$AG$7</c:f>
              <c:numCache>
                <c:formatCode>0%</c:formatCode>
                <c:ptCount val="3"/>
                <c:pt idx="0">
                  <c:v>0.19</c:v>
                </c:pt>
                <c:pt idx="1">
                  <c:v>0.02</c:v>
                </c:pt>
                <c:pt idx="2">
                  <c:v>0.02</c:v>
                </c:pt>
              </c:numCache>
            </c:numRef>
          </c:val>
          <c:extLst>
            <c:ext xmlns:c16="http://schemas.microsoft.com/office/drawing/2014/chart" uri="{C3380CC4-5D6E-409C-BE32-E72D297353CC}">
              <c16:uniqueId val="{00000001-37B3-4D15-BF22-99B5A4C5C2CC}"/>
            </c:ext>
          </c:extLst>
        </c:ser>
        <c:ser>
          <c:idx val="2"/>
          <c:order val="2"/>
          <c:tx>
            <c:strRef>
              <c:f>[AI_survey_Sep_results.xlsx]Väittämät!$AH$3</c:f>
              <c:strCache>
                <c:ptCount val="1"/>
                <c:pt idx="0">
                  <c:v>3</c:v>
                </c:pt>
              </c:strCache>
            </c:strRef>
          </c:tx>
          <c:spPr>
            <a:solidFill>
              <a:schemeClr val="accent3"/>
            </a:solidFill>
            <a:ln>
              <a:noFill/>
            </a:ln>
            <a:effectLst/>
          </c:spPr>
          <c:invertIfNegative val="0"/>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[AI_survey_Sep_results.xlsx]Väittämät!$AH$5:$AH$7</c:f>
              <c:numCache>
                <c:formatCode>0%</c:formatCode>
                <c:ptCount val="3"/>
                <c:pt idx="0">
                  <c:v>0.24</c:v>
                </c:pt>
                <c:pt idx="1">
                  <c:v>0.18</c:v>
                </c:pt>
                <c:pt idx="2">
                  <c:v>0.06</c:v>
                </c:pt>
              </c:numCache>
            </c:numRef>
          </c:val>
          <c:extLst>
            <c:ext xmlns:c16="http://schemas.microsoft.com/office/drawing/2014/chart" uri="{C3380CC4-5D6E-409C-BE32-E72D297353CC}">
              <c16:uniqueId val="{00000002-37B3-4D15-BF22-99B5A4C5C2CC}"/>
            </c:ext>
          </c:extLst>
        </c:ser>
        <c:ser>
          <c:idx val="3"/>
          <c:order val="3"/>
          <c:tx>
            <c:strRef>
              <c:f>[AI_survey_Sep_results.xlsx]Väittämät!$AI$3</c:f>
              <c:strCache>
                <c:ptCount val="1"/>
                <c:pt idx="0">
                  <c:v>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[AI_survey_Sep_results.xlsx]Väittämät!$AI$5:$AI$7</c:f>
              <c:numCache>
                <c:formatCode>0%</c:formatCode>
                <c:ptCount val="3"/>
                <c:pt idx="0">
                  <c:v>0.2</c:v>
                </c:pt>
                <c:pt idx="1">
                  <c:v>0.24</c:v>
                </c:pt>
                <c:pt idx="2">
                  <c:v>0.21</c:v>
                </c:pt>
              </c:numCache>
            </c:numRef>
          </c:val>
          <c:extLst>
            <c:ext xmlns:c16="http://schemas.microsoft.com/office/drawing/2014/chart" uri="{C3380CC4-5D6E-409C-BE32-E72D297353CC}">
              <c16:uniqueId val="{00000003-37B3-4D15-BF22-99B5A4C5C2CC}"/>
            </c:ext>
          </c:extLst>
        </c:ser>
        <c:ser>
          <c:idx val="4"/>
          <c:order val="4"/>
          <c:tx>
            <c:strRef>
              <c:f>[AI_survey_Sep_results.xlsx]Väittämät!$AJ$3</c:f>
              <c:strCache>
                <c:ptCount val="1"/>
                <c:pt idx="0">
                  <c:v>5=täysin samaa mieltä</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[AI_survey_Sep_results.xlsx]Väittämät!$AJ$5:$AJ$7</c:f>
              <c:numCache>
                <c:formatCode>0%</c:formatCode>
                <c:ptCount val="3"/>
                <c:pt idx="0">
                  <c:v>0.19</c:v>
                </c:pt>
                <c:pt idx="1">
                  <c:v>0.27</c:v>
                </c:pt>
                <c:pt idx="2">
                  <c:v>0.66</c:v>
                </c:pt>
              </c:numCache>
            </c:numRef>
          </c:val>
          <c:extLst>
            <c:ext xmlns:c16="http://schemas.microsoft.com/office/drawing/2014/chart" uri="{C3380CC4-5D6E-409C-BE32-E72D297353CC}">
              <c16:uniqueId val="{00000004-37B3-4D15-BF22-99B5A4C5C2CC}"/>
            </c:ext>
          </c:extLst>
        </c:ser>
        <c:ser>
          <c:idx val="5"/>
          <c:order val="5"/>
          <c:tx>
            <c:strRef>
              <c:f>[AI_survey_Sep_results.xlsx]Väittämät!$AK$3</c:f>
              <c:strCache>
                <c:ptCount val="1"/>
                <c:pt idx="0">
                  <c:v>EOS</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[AI_survey_Sep_results.xlsx]Väittämät!$AE$5:$AE$7</c:f>
              <c:strCache>
                <c:ptCount val="3"/>
                <c:pt idx="0">
                  <c:v>Minun on päivitettävä taitojani varmistaakseni työsuhteeni jatko lisääntyvän tekoälyn käytön vuoksi.</c:v>
                </c:pt>
                <c:pt idx="1">
                  <c:v>Minun on ollut helppoa sopeutua tekoälytyökalujen luomiin muutoksiin.</c:v>
                </c:pt>
                <c:pt idx="2">
                  <c:v>Luotan työsuhteeni jatkumiseen tekoälytyökalujen lisääntyvästä käytöstä huolimatta</c:v>
                </c:pt>
              </c:strCache>
            </c:strRef>
          </c:cat>
          <c:val>
            <c:numRef>
              <c:f>[AI_survey_Sep_results.xlsx]Väittämät!$AK$5:$AK$7</c:f>
              <c:numCache>
                <c:formatCode>0%</c:formatCode>
                <c:ptCount val="3"/>
                <c:pt idx="0">
                  <c:v>0.06</c:v>
                </c:pt>
                <c:pt idx="1">
                  <c:v>0.27</c:v>
                </c:pt>
                <c:pt idx="2">
                  <c:v>0.04</c:v>
                </c:pt>
              </c:numCache>
            </c:numRef>
          </c:val>
          <c:extLst>
            <c:ext xmlns:c16="http://schemas.microsoft.com/office/drawing/2014/chart" uri="{C3380CC4-5D6E-409C-BE32-E72D297353CC}">
              <c16:uniqueId val="{00000005-37B3-4D15-BF22-99B5A4C5C2CC}"/>
            </c:ext>
          </c:extLst>
        </c:ser>
        <c:dLbls>
          <c:showLegendKey val="0"/>
          <c:showVal val="0"/>
          <c:showCatName val="0"/>
          <c:showSerName val="0"/>
          <c:showPercent val="0"/>
          <c:showBubbleSize val="0"/>
        </c:dLbls>
        <c:gapWidth val="150"/>
        <c:overlap val="100"/>
        <c:axId val="465859856"/>
        <c:axId val="323988352"/>
      </c:barChart>
      <c:catAx>
        <c:axId val="465859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323988352"/>
        <c:crosses val="autoZero"/>
        <c:auto val="1"/>
        <c:lblAlgn val="ctr"/>
        <c:lblOffset val="100"/>
        <c:noMultiLvlLbl val="0"/>
      </c:catAx>
      <c:valAx>
        <c:axId val="323988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65859856"/>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1571</Words>
  <Characters>12731</Characters>
  <Application>Microsoft Office Word</Application>
  <DocSecurity>0</DocSecurity>
  <Lines>106</Lines>
  <Paragraphs>28</Paragraphs>
  <ScaleCrop>false</ScaleCrop>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Bairoh</dc:creator>
  <cp:keywords/>
  <dc:description/>
  <cp:lastModifiedBy>Henrik Muukkonen</cp:lastModifiedBy>
  <cp:revision>5</cp:revision>
  <dcterms:created xsi:type="dcterms:W3CDTF">2023-12-22T08:05:00Z</dcterms:created>
  <dcterms:modified xsi:type="dcterms:W3CDTF">2023-12-22T08:29:00Z</dcterms:modified>
</cp:coreProperties>
</file>