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7B74D" w14:textId="3716EEC7" w:rsidR="0024150E" w:rsidRPr="00D32769" w:rsidRDefault="0D7E25F4">
      <w:pPr>
        <w:rPr>
          <w:lang w:val="fi-FI"/>
        </w:rPr>
      </w:pPr>
      <w:r w:rsidRPr="00D32769">
        <w:rPr>
          <w:lang w:val="fi-FI"/>
        </w:rPr>
        <w:t xml:space="preserve"> </w:t>
      </w:r>
    </w:p>
    <w:p w14:paraId="545DD388" w14:textId="77777777" w:rsidR="0002034D" w:rsidRPr="00D32769" w:rsidRDefault="0002034D">
      <w:pPr>
        <w:rPr>
          <w:lang w:val="fi-FI"/>
        </w:rPr>
      </w:pPr>
    </w:p>
    <w:p w14:paraId="49A1FA63" w14:textId="77777777" w:rsidR="007F7189" w:rsidRDefault="007F7189" w:rsidP="007F7189">
      <w:pPr>
        <w:rPr>
          <w:rFonts w:ascii="Calibri" w:hAnsi="Calibri" w:cs="Calibri"/>
          <w:b/>
          <w:bCs/>
          <w:sz w:val="26"/>
          <w:szCs w:val="26"/>
          <w:lang w:val="fi-FI"/>
        </w:rPr>
      </w:pPr>
    </w:p>
    <w:p w14:paraId="7B0621BC" w14:textId="79C8C677" w:rsidR="007F7189" w:rsidRPr="007F7189" w:rsidRDefault="007F7189" w:rsidP="007F7189">
      <w:pPr>
        <w:rPr>
          <w:rFonts w:ascii="Calibri" w:hAnsi="Calibri" w:cs="Calibri"/>
          <w:b/>
          <w:bCs/>
          <w:sz w:val="28"/>
          <w:szCs w:val="28"/>
          <w:lang w:val="fi-FI"/>
        </w:rPr>
      </w:pPr>
      <w:r w:rsidRPr="007F7189">
        <w:rPr>
          <w:rFonts w:ascii="Calibri" w:hAnsi="Calibri" w:cs="Calibri"/>
          <w:b/>
          <w:bCs/>
          <w:sz w:val="28"/>
          <w:szCs w:val="28"/>
          <w:lang w:val="fi-FI"/>
        </w:rPr>
        <w:t>MITÄ ON HYPOKLOORIHAPOKE?</w:t>
      </w:r>
    </w:p>
    <w:p w14:paraId="35492767" w14:textId="33FE0362" w:rsidR="007F7189" w:rsidRPr="009C391B" w:rsidRDefault="007F7189" w:rsidP="007F7189">
      <w:pPr>
        <w:rPr>
          <w:rFonts w:ascii="Calibri" w:hAnsi="Calibri" w:cs="Calibri"/>
          <w:lang w:val="fi-FI"/>
        </w:rPr>
      </w:pPr>
      <w:r w:rsidRPr="009C391B">
        <w:rPr>
          <w:rFonts w:ascii="Calibri" w:hAnsi="Calibri" w:cs="Calibri"/>
          <w:lang w:val="fi-FI"/>
        </w:rPr>
        <w:t xml:space="preserve">Hypokloorihapoke on kemiallinen yhdiste, </w:t>
      </w:r>
      <w:r w:rsidR="00D22DA5">
        <w:rPr>
          <w:rFonts w:ascii="Calibri" w:hAnsi="Calibri" w:cs="Calibri"/>
          <w:lang w:val="fi-FI"/>
        </w:rPr>
        <w:t>jota voidaan tuottaa teollisesti</w:t>
      </w:r>
      <w:r w:rsidRPr="009C391B">
        <w:rPr>
          <w:rFonts w:ascii="Calibri" w:hAnsi="Calibri" w:cs="Calibri"/>
          <w:lang w:val="fi-FI"/>
        </w:rPr>
        <w:t xml:space="preserve"> suolavesiliuoksen elektrolyysissä. Hypokloorihapokkeella on ihoa rauhoittava, tulehduksia hillitsevä ja parantava sekä ihon omia puolustusmekanismeja kiihdyttävä vaikutus. </w:t>
      </w:r>
    </w:p>
    <w:p w14:paraId="527968DE" w14:textId="77777777" w:rsidR="007F7189" w:rsidRPr="009C391B" w:rsidRDefault="007F7189" w:rsidP="007F7189">
      <w:pPr>
        <w:rPr>
          <w:rFonts w:ascii="Calibri" w:hAnsi="Calibri" w:cs="Calibri"/>
          <w:b/>
          <w:bCs/>
          <w:lang w:val="fi-FI"/>
        </w:rPr>
      </w:pPr>
      <w:r w:rsidRPr="009C391B">
        <w:rPr>
          <w:rFonts w:ascii="Calibri" w:hAnsi="Calibri" w:cs="Calibri"/>
          <w:b/>
          <w:bCs/>
          <w:lang w:val="fi-FI"/>
        </w:rPr>
        <w:t xml:space="preserve">Tehokas antibakteerinen vaikutus </w:t>
      </w:r>
    </w:p>
    <w:p w14:paraId="16B8ED4F" w14:textId="77777777" w:rsidR="007F7189" w:rsidRPr="009C391B" w:rsidRDefault="007F7189" w:rsidP="007F7189">
      <w:pPr>
        <w:rPr>
          <w:rFonts w:ascii="Calibri" w:hAnsi="Calibri" w:cs="Calibri"/>
          <w:lang w:val="fi-FI"/>
        </w:rPr>
      </w:pPr>
      <w:r w:rsidRPr="009C391B">
        <w:rPr>
          <w:rFonts w:ascii="Calibri" w:hAnsi="Calibri" w:cs="Calibri"/>
          <w:lang w:val="fi-FI"/>
        </w:rPr>
        <w:t xml:space="preserve">Hypokloorihapoke on kaikkien nisäkkäiden elimistössä muodostuvaa antibakteerista ainetta. Ei siis ole liioiteltua sanoa, että se on ollut miljoonia vuosia osa ihmisten immuunipuolustusta. </w:t>
      </w:r>
    </w:p>
    <w:p w14:paraId="4F74AF50" w14:textId="2CC088CE" w:rsidR="007F7189" w:rsidRPr="009C391B" w:rsidRDefault="007F7189" w:rsidP="007F7189">
      <w:pPr>
        <w:rPr>
          <w:rFonts w:ascii="Calibri" w:hAnsi="Calibri" w:cs="Calibri"/>
          <w:lang w:val="fi-FI"/>
        </w:rPr>
      </w:pPr>
      <w:r w:rsidRPr="009C391B">
        <w:rPr>
          <w:rFonts w:ascii="Calibri" w:hAnsi="Calibri" w:cs="Calibri"/>
          <w:lang w:val="fi-FI"/>
        </w:rPr>
        <w:t>Pienen molekyylikokonsa ansiosta hypokloorihapoke pystyy pureutumaan</w:t>
      </w:r>
      <w:r w:rsidR="00D22DA5">
        <w:rPr>
          <w:rFonts w:ascii="Calibri" w:hAnsi="Calibri" w:cs="Calibri"/>
          <w:lang w:val="fi-FI"/>
        </w:rPr>
        <w:t xml:space="preserve"> elimistössä</w:t>
      </w:r>
      <w:r w:rsidRPr="009C391B">
        <w:rPr>
          <w:rFonts w:ascii="Calibri" w:hAnsi="Calibri" w:cs="Calibri"/>
          <w:lang w:val="fi-FI"/>
        </w:rPr>
        <w:t xml:space="preserve"> esimerkiksi haavoihin usein syntyvään biofilmiin* ja siten nopeuttamaan haavan parantumista. Lisäksi hypokloorihapoke inaktivoi </w:t>
      </w:r>
      <w:r w:rsidR="00D22DA5">
        <w:rPr>
          <w:rFonts w:ascii="Calibri" w:hAnsi="Calibri" w:cs="Calibri"/>
          <w:lang w:val="fi-FI"/>
        </w:rPr>
        <w:t>viruksia, bakteereja ja sieni-itiöitä</w:t>
      </w:r>
      <w:r w:rsidRPr="009C391B">
        <w:rPr>
          <w:rFonts w:ascii="Calibri" w:hAnsi="Calibri" w:cs="Calibri"/>
          <w:lang w:val="fi-FI"/>
        </w:rPr>
        <w:t xml:space="preserve">. </w:t>
      </w:r>
      <w:r w:rsidR="00D22DA5" w:rsidRPr="00D22DA5">
        <w:rPr>
          <w:rFonts w:ascii="Calibri" w:hAnsi="Calibri" w:cs="Calibri"/>
          <w:lang w:val="fi-FI"/>
        </w:rPr>
        <w:t>Hypokloorihapoke on jo pieninä pitoisuuksina niin tehokas, ettei resistenssiä pääse syntymään</w:t>
      </w:r>
      <w:r w:rsidRPr="009C391B">
        <w:rPr>
          <w:rFonts w:ascii="Calibri" w:hAnsi="Calibri" w:cs="Calibri"/>
          <w:lang w:val="fi-FI"/>
        </w:rPr>
        <w:t>.</w:t>
      </w:r>
    </w:p>
    <w:p w14:paraId="4A767212" w14:textId="77777777" w:rsidR="007F7189" w:rsidRPr="009C391B" w:rsidRDefault="007F7189" w:rsidP="007F7189">
      <w:pPr>
        <w:rPr>
          <w:rFonts w:ascii="Calibri" w:hAnsi="Calibri" w:cs="Calibri"/>
          <w:i/>
          <w:iCs/>
          <w:lang w:val="fi-FI"/>
        </w:rPr>
      </w:pPr>
      <w:r w:rsidRPr="009C391B">
        <w:rPr>
          <w:rFonts w:ascii="Calibri" w:hAnsi="Calibri" w:cs="Calibri"/>
          <w:i/>
          <w:iCs/>
          <w:lang w:val="fi-FI"/>
        </w:rPr>
        <w:t>*Biofilmi on mikrobeista koostuva rakenne, jonka sisällä bakteerit ovat hyvin vastustuskykyisiä mikrobilääkkeille ja tavanomaiselle paikallishoidolle. Biofilmi ylläpitää haavan tulehduksellista reaktiota ja hidastaa haavan paranemista.</w:t>
      </w:r>
    </w:p>
    <w:p w14:paraId="3D02E67E" w14:textId="2AAE7703" w:rsidR="007F7189" w:rsidRPr="009C391B" w:rsidRDefault="007F7189" w:rsidP="007F7189">
      <w:pPr>
        <w:rPr>
          <w:rFonts w:ascii="Calibri" w:hAnsi="Calibri" w:cs="Calibri"/>
          <w:lang w:val="fi-FI"/>
        </w:rPr>
      </w:pPr>
      <w:r w:rsidRPr="009C391B">
        <w:rPr>
          <w:rFonts w:ascii="Calibri" w:hAnsi="Calibri" w:cs="Calibri"/>
          <w:lang w:val="fi-FI"/>
        </w:rPr>
        <w:t xml:space="preserve">Koska </w:t>
      </w:r>
      <w:proofErr w:type="spellStart"/>
      <w:r w:rsidRPr="009C391B">
        <w:rPr>
          <w:rFonts w:ascii="Calibri" w:hAnsi="Calibri" w:cs="Calibri"/>
          <w:lang w:val="fi-FI"/>
        </w:rPr>
        <w:t>hypokloorihapoke</w:t>
      </w:r>
      <w:proofErr w:type="spellEnd"/>
      <w:r w:rsidRPr="009C391B">
        <w:rPr>
          <w:rFonts w:ascii="Calibri" w:hAnsi="Calibri" w:cs="Calibri"/>
          <w:lang w:val="fi-FI"/>
        </w:rPr>
        <w:t xml:space="preserve"> on</w:t>
      </w:r>
      <w:r w:rsidR="001A510D">
        <w:rPr>
          <w:rFonts w:ascii="Calibri" w:hAnsi="Calibri" w:cs="Calibri"/>
          <w:lang w:val="fi-FI"/>
        </w:rPr>
        <w:t xml:space="preserve"> ihmisen</w:t>
      </w:r>
      <w:r w:rsidRPr="009C391B">
        <w:rPr>
          <w:rFonts w:ascii="Calibri" w:hAnsi="Calibri" w:cs="Calibri"/>
          <w:lang w:val="fi-FI"/>
        </w:rPr>
        <w:t xml:space="preserve"> elimistölle luonnostaan tuttu,</w:t>
      </w:r>
      <w:r w:rsidR="00D22DA5">
        <w:rPr>
          <w:rFonts w:ascii="Calibri" w:hAnsi="Calibri" w:cs="Calibri"/>
          <w:lang w:val="fi-FI"/>
        </w:rPr>
        <w:t xml:space="preserve"> se ei ole soluille</w:t>
      </w:r>
      <w:r w:rsidR="001A510D">
        <w:rPr>
          <w:rFonts w:ascii="Calibri" w:hAnsi="Calibri" w:cs="Calibri"/>
          <w:lang w:val="fi-FI"/>
        </w:rPr>
        <w:t xml:space="preserve"> </w:t>
      </w:r>
      <w:r w:rsidR="00D22DA5">
        <w:rPr>
          <w:rFonts w:ascii="Calibri" w:hAnsi="Calibri" w:cs="Calibri"/>
          <w:lang w:val="fi-FI"/>
        </w:rPr>
        <w:t xml:space="preserve">haitallinen, eikä tunnu </w:t>
      </w:r>
      <w:r w:rsidRPr="009C391B">
        <w:rPr>
          <w:rFonts w:ascii="Calibri" w:hAnsi="Calibri" w:cs="Calibri"/>
          <w:lang w:val="fi-FI"/>
        </w:rPr>
        <w:t xml:space="preserve">esimerkiksi kirvelynä haavassa kuten vaikkapa alkoholi. Käyttökokemus on siis miellyttävämpi. </w:t>
      </w:r>
    </w:p>
    <w:p w14:paraId="33515454" w14:textId="77777777" w:rsidR="007F7189" w:rsidRPr="009C391B" w:rsidRDefault="007F7189" w:rsidP="007F7189">
      <w:pPr>
        <w:rPr>
          <w:rFonts w:ascii="Calibri" w:hAnsi="Calibri" w:cs="Calibri"/>
          <w:b/>
          <w:bCs/>
          <w:lang w:val="fi-FI"/>
        </w:rPr>
      </w:pPr>
      <w:r w:rsidRPr="009C391B">
        <w:rPr>
          <w:rFonts w:ascii="Calibri" w:hAnsi="Calibri" w:cs="Calibri"/>
          <w:b/>
          <w:bCs/>
          <w:lang w:val="fi-FI"/>
        </w:rPr>
        <w:t>Hyödyt ja monipuoliset käyttötarkoitukset</w:t>
      </w:r>
    </w:p>
    <w:p w14:paraId="521CEB36" w14:textId="77777777" w:rsidR="007F7189" w:rsidRPr="009C391B" w:rsidRDefault="007F7189" w:rsidP="007F7189">
      <w:pPr>
        <w:rPr>
          <w:rFonts w:ascii="Calibri" w:hAnsi="Calibri" w:cs="Calibri"/>
          <w:lang w:val="fi-FI"/>
        </w:rPr>
      </w:pPr>
      <w:r w:rsidRPr="009C391B">
        <w:rPr>
          <w:rFonts w:ascii="Calibri" w:hAnsi="Calibri" w:cs="Calibri"/>
          <w:lang w:val="fi-FI"/>
        </w:rPr>
        <w:t xml:space="preserve">Hypokloorihapoketuotteita voidaan käyttää moniin eri tarkoituksiin. Koska hypokloorihapoke on tehokas, sen määrä tuotteissa voidaan pitää hyvin matalana: alle 0,05 prosentissa. </w:t>
      </w:r>
    </w:p>
    <w:p w14:paraId="3A786882" w14:textId="77777777" w:rsidR="007F7189" w:rsidRPr="009C391B" w:rsidRDefault="007F7189" w:rsidP="007F7189">
      <w:pPr>
        <w:pStyle w:val="ListParagraph"/>
        <w:numPr>
          <w:ilvl w:val="0"/>
          <w:numId w:val="1"/>
        </w:numPr>
        <w:rPr>
          <w:rFonts w:ascii="Calibri" w:hAnsi="Calibri" w:cs="Calibri"/>
          <w:lang w:val="fi-FI"/>
        </w:rPr>
      </w:pPr>
      <w:r w:rsidRPr="009C391B">
        <w:rPr>
          <w:rFonts w:ascii="Calibri" w:hAnsi="Calibri" w:cs="Calibri"/>
          <w:lang w:val="fi-FI"/>
        </w:rPr>
        <w:t>Ihonhoidossa sitä käytetään ihon rauhoittamiseen, punoituksen laskemiseen ja esimerkiksi ärtyneen ihon tasapainon palauttamiseen.</w:t>
      </w:r>
    </w:p>
    <w:p w14:paraId="384E20AA" w14:textId="77777777" w:rsidR="007F7189" w:rsidRPr="009C391B" w:rsidRDefault="007F7189" w:rsidP="007F7189">
      <w:pPr>
        <w:pStyle w:val="ListParagraph"/>
        <w:numPr>
          <w:ilvl w:val="0"/>
          <w:numId w:val="1"/>
        </w:numPr>
        <w:rPr>
          <w:rFonts w:ascii="Calibri" w:hAnsi="Calibri" w:cs="Calibri"/>
          <w:lang w:val="fi-FI"/>
        </w:rPr>
      </w:pPr>
      <w:r w:rsidRPr="009C391B">
        <w:rPr>
          <w:rFonts w:ascii="Calibri" w:hAnsi="Calibri" w:cs="Calibri"/>
          <w:lang w:val="fi-FI"/>
        </w:rPr>
        <w:t>Haavanhoidossa hypokloorihapoke on tehokas, ihon omia korjausmekanismeja aktivoiva puhdistusaine.</w:t>
      </w:r>
    </w:p>
    <w:p w14:paraId="2847E0A4" w14:textId="77777777" w:rsidR="007F7189" w:rsidRPr="009C391B" w:rsidRDefault="007F7189" w:rsidP="007F7189">
      <w:pPr>
        <w:pStyle w:val="ListParagraph"/>
        <w:numPr>
          <w:ilvl w:val="0"/>
          <w:numId w:val="1"/>
        </w:numPr>
        <w:rPr>
          <w:rFonts w:ascii="Calibri" w:hAnsi="Calibri" w:cs="Calibri"/>
          <w:lang w:val="fi-FI"/>
        </w:rPr>
      </w:pPr>
      <w:r w:rsidRPr="009C391B">
        <w:rPr>
          <w:rFonts w:ascii="Calibri" w:hAnsi="Calibri" w:cs="Calibri"/>
          <w:lang w:val="fi-FI"/>
        </w:rPr>
        <w:t xml:space="preserve">Hypokloorihapoketta voidaan käyttää koko keholle raikastamaan ja virkistämään väsyneitä jalkoja tai liikunnasta hiostuneita kainaloita. Sitä voidaan käyttää myös tekstiileille ja jalkineisiin. </w:t>
      </w:r>
    </w:p>
    <w:p w14:paraId="6881C6F9" w14:textId="77777777" w:rsidR="007F7189" w:rsidRPr="009C391B" w:rsidRDefault="007F7189" w:rsidP="007F7189">
      <w:pPr>
        <w:rPr>
          <w:rFonts w:ascii="Calibri" w:hAnsi="Calibri" w:cs="Calibri"/>
          <w:b/>
          <w:bCs/>
          <w:lang w:val="fi-FI"/>
        </w:rPr>
      </w:pPr>
      <w:r w:rsidRPr="009C391B">
        <w:rPr>
          <w:rFonts w:ascii="Calibri" w:hAnsi="Calibri" w:cs="Calibri"/>
          <w:b/>
          <w:bCs/>
          <w:lang w:val="fi-FI"/>
        </w:rPr>
        <w:t>Hypokloorihapokkeen historia</w:t>
      </w:r>
    </w:p>
    <w:p w14:paraId="55BB1EAA" w14:textId="77777777" w:rsidR="007F7189" w:rsidRPr="009C391B" w:rsidRDefault="007F7189" w:rsidP="007F7189">
      <w:pPr>
        <w:rPr>
          <w:rFonts w:ascii="Calibri" w:hAnsi="Calibri" w:cs="Calibri"/>
          <w:lang w:val="fi-FI"/>
        </w:rPr>
      </w:pPr>
      <w:r w:rsidRPr="009C391B">
        <w:rPr>
          <w:rFonts w:ascii="Calibri" w:hAnsi="Calibri" w:cs="Calibri"/>
          <w:lang w:val="fi-FI"/>
        </w:rPr>
        <w:t>Hypokloorihapoke on havaittu ensimmäisen kerran jo vuonna 1822. Sitä käytettiin 1900-luvun alussa etenkin haavanhoitoon, mutta toisessa maailmansodassa myös lontoolaisten pommisuojien ilman puhdistamiseen. Tunnettu yhdiste jäi infektiolääkkeiden kuten antibioottien yleistyessä hieman syrjään, mutta on viime vuosina kokenut voimakkaan uuden tulemisen valmistustekniikan kehittymisen myötä.</w:t>
      </w:r>
    </w:p>
    <w:p w14:paraId="36E029E4" w14:textId="700E98BB" w:rsidR="003B70D6" w:rsidRPr="007F7189" w:rsidRDefault="003B70D6" w:rsidP="007F7189">
      <w:pPr>
        <w:ind w:left="187"/>
        <w:jc w:val="both"/>
        <w:rPr>
          <w:rFonts w:ascii="Montserrat" w:hAnsi="Montserrat" w:cs="Segoe UI"/>
          <w:color w:val="00BAE5"/>
          <w:sz w:val="20"/>
          <w:szCs w:val="20"/>
          <w:lang w:val="fi-FI"/>
        </w:rPr>
      </w:pPr>
    </w:p>
    <w:sectPr w:rsidR="003B70D6" w:rsidRPr="007F7189" w:rsidSect="00960B0B">
      <w:headerReference w:type="default" r:id="rId10"/>
      <w:footerReference w:type="default" r:id="rId11"/>
      <w:pgSz w:w="12240" w:h="15840" w:code="1"/>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1003B" w14:textId="77777777" w:rsidR="003E3ABA" w:rsidRDefault="003E3ABA" w:rsidP="00900C15">
      <w:pPr>
        <w:spacing w:after="0" w:line="240" w:lineRule="auto"/>
      </w:pPr>
      <w:r>
        <w:separator/>
      </w:r>
    </w:p>
  </w:endnote>
  <w:endnote w:type="continuationSeparator" w:id="0">
    <w:p w14:paraId="25CE39A5" w14:textId="77777777" w:rsidR="003E3ABA" w:rsidRDefault="003E3ABA" w:rsidP="0090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980FF" w14:textId="671986C6" w:rsidR="003B70D6" w:rsidRPr="003B70D6" w:rsidRDefault="00EB05F1" w:rsidP="003B70D6">
    <w:pPr>
      <w:pStyle w:val="Footer"/>
      <w:tabs>
        <w:tab w:val="clear" w:pos="4680"/>
        <w:tab w:val="clear" w:pos="9360"/>
        <w:tab w:val="left" w:pos="1845"/>
      </w:tabs>
      <w:rPr>
        <w:lang w:val="fi-FI"/>
      </w:rPr>
    </w:pPr>
    <w:r>
      <w:rPr>
        <w:noProof/>
        <w:lang w:val="fi-FI"/>
      </w:rPr>
      <mc:AlternateContent>
        <mc:Choice Requires="wps">
          <w:drawing>
            <wp:anchor distT="0" distB="0" distL="114300" distR="114300" simplePos="0" relativeHeight="251659776" behindDoc="0" locked="0" layoutInCell="1" allowOverlap="1" wp14:anchorId="59544C58" wp14:editId="5D055256">
              <wp:simplePos x="0" y="0"/>
              <wp:positionH relativeFrom="column">
                <wp:posOffset>5351318</wp:posOffset>
              </wp:positionH>
              <wp:positionV relativeFrom="paragraph">
                <wp:posOffset>-92421</wp:posOffset>
              </wp:positionV>
              <wp:extent cx="1520537" cy="375138"/>
              <wp:effectExtent l="0" t="0" r="3810" b="6350"/>
              <wp:wrapNone/>
              <wp:docPr id="362661818" name="Text Box 1"/>
              <wp:cNvGraphicFramePr/>
              <a:graphic xmlns:a="http://schemas.openxmlformats.org/drawingml/2006/main">
                <a:graphicData uri="http://schemas.microsoft.com/office/word/2010/wordprocessingShape">
                  <wps:wsp>
                    <wps:cNvSpPr txBox="1"/>
                    <wps:spPr>
                      <a:xfrm>
                        <a:off x="0" y="0"/>
                        <a:ext cx="1520537" cy="375138"/>
                      </a:xfrm>
                      <a:prstGeom prst="rect">
                        <a:avLst/>
                      </a:prstGeom>
                      <a:solidFill>
                        <a:schemeClr val="bg1"/>
                      </a:solidFill>
                      <a:ln w="6350">
                        <a:noFill/>
                      </a:ln>
                    </wps:spPr>
                    <wps:txbx>
                      <w:txbxContent>
                        <w:p w14:paraId="3E62F0DE" w14:textId="2541ABED" w:rsidR="00EB05F1" w:rsidRPr="00693970" w:rsidRDefault="00EB05F1" w:rsidP="00EB05F1">
                          <w:pPr>
                            <w:rPr>
                              <w:rFonts w:ascii="Montserrat Light" w:hAnsi="Montserrat Light"/>
                              <w:color w:val="051438"/>
                              <w:sz w:val="18"/>
                              <w:szCs w:val="18"/>
                            </w:rPr>
                          </w:pPr>
                          <w:r w:rsidRPr="00EB05F1">
                            <w:rPr>
                              <w:rFonts w:ascii="Montserrat Light" w:hAnsi="Montserrat Light"/>
                              <w:color w:val="051438"/>
                              <w:sz w:val="18"/>
                              <w:szCs w:val="18"/>
                            </w:rPr>
                            <w:t>info@brioglobal.eu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544C58" id="_x0000_t202" coordsize="21600,21600" o:spt="202" path="m,l,21600r21600,l21600,xe">
              <v:stroke joinstyle="miter"/>
              <v:path gradientshapeok="t" o:connecttype="rect"/>
            </v:shapetype>
            <v:shape id="Text Box 1" o:spid="_x0000_s1026" type="#_x0000_t202" style="position:absolute;margin-left:421.35pt;margin-top:-7.3pt;width:119.75pt;height:29.5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" fillcolor="white [3212]" stroked="f" strokeweight=".5pt">
              <v:textbox>
                <w:txbxContent>
                  <w:p w14:paraId="3E62F0DE" w14:textId="2541ABED" w:rsidR="00EB05F1" w:rsidRPr="00693970" w:rsidRDefault="00EB05F1" w:rsidP="00EB05F1">
                    <w:pPr>
                      <w:rPr>
                        <w:rFonts w:ascii="Montserrat Light" w:hAnsi="Montserrat Light"/>
                        <w:color w:val="051438"/>
                        <w:sz w:val="18"/>
                        <w:szCs w:val="18"/>
                      </w:rPr>
                    </w:pPr>
                    <w:r w:rsidRPr="00EB05F1">
                      <w:rPr>
                        <w:rFonts w:ascii="Montserrat Light" w:hAnsi="Montserrat Light"/>
                        <w:color w:val="051438"/>
                        <w:sz w:val="18"/>
                        <w:szCs w:val="18"/>
                      </w:rPr>
                      <w:t>info@brioglobal.eu</w:t>
                    </w:r>
                  </w:p>
                </w:txbxContent>
              </v:textbox>
            </v:shape>
          </w:pict>
        </mc:Fallback>
      </mc:AlternateContent>
    </w:r>
    <w:r w:rsidR="00693970">
      <w:rPr>
        <w:noProof/>
        <w:lang w:val="fi-FI"/>
      </w:rPr>
      <mc:AlternateContent>
        <mc:Choice Requires="wps">
          <w:drawing>
            <wp:anchor distT="0" distB="0" distL="114300" distR="114300" simplePos="0" relativeHeight="251658752" behindDoc="0" locked="0" layoutInCell="1" allowOverlap="1" wp14:anchorId="361E6E10" wp14:editId="50A5E853">
              <wp:simplePos x="0" y="0"/>
              <wp:positionH relativeFrom="column">
                <wp:posOffset>3005801</wp:posOffset>
              </wp:positionH>
              <wp:positionV relativeFrom="paragraph">
                <wp:posOffset>-78163</wp:posOffset>
              </wp:positionV>
              <wp:extent cx="1348394" cy="375138"/>
              <wp:effectExtent l="0" t="0" r="4445" b="6350"/>
              <wp:wrapNone/>
              <wp:docPr id="332852038" name="Text Box 1"/>
              <wp:cNvGraphicFramePr/>
              <a:graphic xmlns:a="http://schemas.openxmlformats.org/drawingml/2006/main">
                <a:graphicData uri="http://schemas.microsoft.com/office/word/2010/wordprocessingShape">
                  <wps:wsp>
                    <wps:cNvSpPr txBox="1"/>
                    <wps:spPr>
                      <a:xfrm>
                        <a:off x="0" y="0"/>
                        <a:ext cx="1348394" cy="375138"/>
                      </a:xfrm>
                      <a:prstGeom prst="rect">
                        <a:avLst/>
                      </a:prstGeom>
                      <a:solidFill>
                        <a:schemeClr val="bg1"/>
                      </a:solidFill>
                      <a:ln w="6350">
                        <a:noFill/>
                      </a:ln>
                    </wps:spPr>
                    <wps:txbx>
                      <w:txbxContent>
                        <w:p w14:paraId="659A6E28" w14:textId="25F7D028" w:rsidR="00693970" w:rsidRPr="00693970" w:rsidRDefault="00EB05F1" w:rsidP="00693970">
                          <w:pPr>
                            <w:rPr>
                              <w:rFonts w:ascii="Montserrat Light" w:hAnsi="Montserrat Light"/>
                              <w:color w:val="051438"/>
                              <w:sz w:val="18"/>
                              <w:szCs w:val="18"/>
                            </w:rPr>
                          </w:pPr>
                          <w:r w:rsidRPr="00EB05F1">
                            <w:rPr>
                              <w:rFonts w:ascii="Montserrat Light" w:hAnsi="Montserrat Light"/>
                              <w:color w:val="051438"/>
                              <w:sz w:val="18"/>
                              <w:szCs w:val="18"/>
                            </w:rPr>
                            <w:t>+358 44 986 5489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1E6E10" id="_x0000_s1027" type="#_x0000_t202" style="position:absolute;margin-left:236.7pt;margin-top:-6.15pt;width:106.15pt;height:29.5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" fillcolor="white [3212]" stroked="f" strokeweight=".5pt">
              <v:textbox>
                <w:txbxContent>
                  <w:p w14:paraId="659A6E28" w14:textId="25F7D028" w:rsidR="00693970" w:rsidRPr="00693970" w:rsidRDefault="00EB05F1" w:rsidP="00693970">
                    <w:pPr>
                      <w:rPr>
                        <w:rFonts w:ascii="Montserrat Light" w:hAnsi="Montserrat Light"/>
                        <w:color w:val="051438"/>
                        <w:sz w:val="18"/>
                        <w:szCs w:val="18"/>
                      </w:rPr>
                    </w:pPr>
                    <w:r w:rsidRPr="00EB05F1">
                      <w:rPr>
                        <w:rFonts w:ascii="Montserrat Light" w:hAnsi="Montserrat Light"/>
                        <w:color w:val="051438"/>
                        <w:sz w:val="18"/>
                        <w:szCs w:val="18"/>
                      </w:rPr>
                      <w:t>+358 44 986 5489</w:t>
                    </w:r>
                  </w:p>
                </w:txbxContent>
              </v:textbox>
            </v:shape>
          </w:pict>
        </mc:Fallback>
      </mc:AlternateContent>
    </w:r>
    <w:r w:rsidR="00CD79A6">
      <w:rPr>
        <w:noProof/>
        <w:lang w:val="fi-FI"/>
      </w:rPr>
      <mc:AlternateContent>
        <mc:Choice Requires="wps">
          <w:drawing>
            <wp:anchor distT="0" distB="0" distL="114300" distR="114300" simplePos="0" relativeHeight="251656704" behindDoc="0" locked="0" layoutInCell="1" allowOverlap="1" wp14:anchorId="4104F13D" wp14:editId="208EB3D7">
              <wp:simplePos x="0" y="0"/>
              <wp:positionH relativeFrom="column">
                <wp:posOffset>398088</wp:posOffset>
              </wp:positionH>
              <wp:positionV relativeFrom="paragraph">
                <wp:posOffset>-85090</wp:posOffset>
              </wp:positionV>
              <wp:extent cx="1348394" cy="375138"/>
              <wp:effectExtent l="0" t="0" r="4445" b="6350"/>
              <wp:wrapNone/>
              <wp:docPr id="1040295469" name="Text Box 1"/>
              <wp:cNvGraphicFramePr/>
              <a:graphic xmlns:a="http://schemas.openxmlformats.org/drawingml/2006/main">
                <a:graphicData uri="http://schemas.microsoft.com/office/word/2010/wordprocessingShape">
                  <wps:wsp>
                    <wps:cNvSpPr txBox="1"/>
                    <wps:spPr>
                      <a:xfrm>
                        <a:off x="0" y="0"/>
                        <a:ext cx="1348394" cy="375138"/>
                      </a:xfrm>
                      <a:prstGeom prst="rect">
                        <a:avLst/>
                      </a:prstGeom>
                      <a:solidFill>
                        <a:schemeClr val="bg1"/>
                      </a:solidFill>
                      <a:ln w="6350">
                        <a:noFill/>
                      </a:ln>
                    </wps:spPr>
                    <wps:txbx>
                      <w:txbxContent>
                        <w:p w14:paraId="7949C97E" w14:textId="7523D754" w:rsidR="00CD79A6" w:rsidRPr="00693970" w:rsidRDefault="00693970">
                          <w:pPr>
                            <w:rPr>
                              <w:rFonts w:ascii="Montserrat Light" w:hAnsi="Montserrat Light"/>
                              <w:color w:val="051438"/>
                              <w:sz w:val="18"/>
                              <w:szCs w:val="18"/>
                            </w:rPr>
                          </w:pPr>
                          <w:r w:rsidRPr="00693970">
                            <w:rPr>
                              <w:rFonts w:ascii="Montserrat Light" w:hAnsi="Montserrat Light"/>
                              <w:color w:val="051438"/>
                              <w:sz w:val="18"/>
                              <w:szCs w:val="18"/>
                            </w:rPr>
                            <w:t>www.briocare.eu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04F13D" id="_x0000_s1028" type="#_x0000_t202" style="position:absolute;margin-left:31.35pt;margin-top:-6.7pt;width:106.15pt;height:29.5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" fillcolor="white [3212]" stroked="f" strokeweight=".5pt">
              <v:textbox>
                <w:txbxContent>
                  <w:p w14:paraId="7949C97E" w14:textId="7523D754" w:rsidR="00CD79A6" w:rsidRPr="00693970" w:rsidRDefault="00693970">
                    <w:pPr>
                      <w:rPr>
                        <w:rFonts w:ascii="Montserrat Light" w:hAnsi="Montserrat Light"/>
                        <w:color w:val="051438"/>
                        <w:sz w:val="18"/>
                        <w:szCs w:val="18"/>
                      </w:rPr>
                    </w:pPr>
                    <w:r w:rsidRPr="00693970">
                      <w:rPr>
                        <w:rFonts w:ascii="Montserrat Light" w:hAnsi="Montserrat Light"/>
                        <w:color w:val="051438"/>
                        <w:sz w:val="18"/>
                        <w:szCs w:val="18"/>
                      </w:rPr>
                      <w:t>www.briocare.eu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95562" w14:textId="77777777" w:rsidR="003E3ABA" w:rsidRDefault="003E3ABA" w:rsidP="00900C15">
      <w:pPr>
        <w:spacing w:after="0" w:line="240" w:lineRule="auto"/>
      </w:pPr>
      <w:r>
        <w:separator/>
      </w:r>
    </w:p>
  </w:footnote>
  <w:footnote w:type="continuationSeparator" w:id="0">
    <w:p w14:paraId="49D29060" w14:textId="77777777" w:rsidR="003E3ABA" w:rsidRDefault="003E3ABA" w:rsidP="0090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6D0C" w14:textId="32C323DF" w:rsidR="00900C15" w:rsidRDefault="00900C15" w:rsidP="003B70D6">
    <w:pPr>
      <w:pStyle w:val="Header"/>
      <w:tabs>
        <w:tab w:val="clear" w:pos="4680"/>
        <w:tab w:val="clear" w:pos="9360"/>
        <w:tab w:val="left" w:pos="9510"/>
      </w:tabs>
    </w:pPr>
    <w:r>
      <w:rPr>
        <w:noProof/>
      </w:rPr>
      <w:drawing>
        <wp:anchor distT="0" distB="0" distL="114300" distR="114300" simplePos="0" relativeHeight="251655680" behindDoc="1" locked="0" layoutInCell="1" allowOverlap="1" wp14:anchorId="00B5D037" wp14:editId="1EC3CCE7">
          <wp:simplePos x="0" y="0"/>
          <wp:positionH relativeFrom="page">
            <wp:align>right</wp:align>
          </wp:positionH>
          <wp:positionV relativeFrom="page">
            <wp:align>top</wp:align>
          </wp:positionV>
          <wp:extent cx="7772416" cy="10058420"/>
          <wp:effectExtent l="0" t="0" r="0" b="0"/>
          <wp:wrapNone/>
          <wp:docPr id="757419489" name="Picture 75741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16" cy="10058420"/>
                  </a:xfrm>
                  <a:prstGeom prst="rect">
                    <a:avLst/>
                  </a:prstGeom>
                </pic:spPr>
              </pic:pic>
            </a:graphicData>
          </a:graphic>
          <wp14:sizeRelH relativeFrom="margin">
            <wp14:pctWidth>0</wp14:pctWidth>
          </wp14:sizeRelH>
          <wp14:sizeRelV relativeFrom="margin">
            <wp14:pctHeight>0</wp14:pctHeight>
          </wp14:sizeRelV>
        </wp:anchor>
      </w:drawing>
    </w:r>
    <w:r w:rsidR="003B70D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C71299"/>
    <w:multiLevelType w:val="hybridMultilevel"/>
    <w:tmpl w:val="7BFAAD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0069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15"/>
    <w:rsid w:val="0002034D"/>
    <w:rsid w:val="00074E0F"/>
    <w:rsid w:val="00095E85"/>
    <w:rsid w:val="000E3796"/>
    <w:rsid w:val="00130375"/>
    <w:rsid w:val="00137B19"/>
    <w:rsid w:val="00154F73"/>
    <w:rsid w:val="00173A92"/>
    <w:rsid w:val="001A510D"/>
    <w:rsid w:val="001B49A6"/>
    <w:rsid w:val="0024150E"/>
    <w:rsid w:val="00293CF7"/>
    <w:rsid w:val="002B40B7"/>
    <w:rsid w:val="002D4890"/>
    <w:rsid w:val="00370586"/>
    <w:rsid w:val="003B70D6"/>
    <w:rsid w:val="003C1416"/>
    <w:rsid w:val="003E3ABA"/>
    <w:rsid w:val="00482583"/>
    <w:rsid w:val="00517183"/>
    <w:rsid w:val="00527D6A"/>
    <w:rsid w:val="005B458C"/>
    <w:rsid w:val="005C1413"/>
    <w:rsid w:val="0064585E"/>
    <w:rsid w:val="00693970"/>
    <w:rsid w:val="006C5718"/>
    <w:rsid w:val="006F7B2B"/>
    <w:rsid w:val="007F7189"/>
    <w:rsid w:val="0082081A"/>
    <w:rsid w:val="00855E2E"/>
    <w:rsid w:val="008658D7"/>
    <w:rsid w:val="0089283E"/>
    <w:rsid w:val="008A3D14"/>
    <w:rsid w:val="0090025A"/>
    <w:rsid w:val="00900C15"/>
    <w:rsid w:val="00960B0B"/>
    <w:rsid w:val="00962081"/>
    <w:rsid w:val="009C774B"/>
    <w:rsid w:val="00A01A3A"/>
    <w:rsid w:val="00A458B8"/>
    <w:rsid w:val="00A64044"/>
    <w:rsid w:val="00AD0009"/>
    <w:rsid w:val="00AE47E9"/>
    <w:rsid w:val="00BE5EED"/>
    <w:rsid w:val="00BF47BE"/>
    <w:rsid w:val="00C635E8"/>
    <w:rsid w:val="00CD5764"/>
    <w:rsid w:val="00CD60CF"/>
    <w:rsid w:val="00CD79A6"/>
    <w:rsid w:val="00CF0B4C"/>
    <w:rsid w:val="00D22DA5"/>
    <w:rsid w:val="00D32769"/>
    <w:rsid w:val="00D42659"/>
    <w:rsid w:val="00D7219F"/>
    <w:rsid w:val="00DA2D35"/>
    <w:rsid w:val="00DC2713"/>
    <w:rsid w:val="00E020DC"/>
    <w:rsid w:val="00E0525C"/>
    <w:rsid w:val="00E52572"/>
    <w:rsid w:val="00E5311F"/>
    <w:rsid w:val="00E56CB6"/>
    <w:rsid w:val="00E57C66"/>
    <w:rsid w:val="00E71B88"/>
    <w:rsid w:val="00E86F75"/>
    <w:rsid w:val="00EA7AAA"/>
    <w:rsid w:val="00EB05F1"/>
    <w:rsid w:val="00FA055C"/>
    <w:rsid w:val="0D7E25F4"/>
    <w:rsid w:val="2D86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C48FF"/>
  <w15:chartTrackingRefBased/>
  <w15:docId w15:val="{257E9CF1-EC9F-481F-B27F-F71E4326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C15"/>
  </w:style>
  <w:style w:type="paragraph" w:styleId="Footer">
    <w:name w:val="footer"/>
    <w:basedOn w:val="Normal"/>
    <w:link w:val="FooterChar"/>
    <w:uiPriority w:val="99"/>
    <w:unhideWhenUsed/>
    <w:rsid w:val="00900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C15"/>
  </w:style>
  <w:style w:type="paragraph" w:styleId="NormalWeb">
    <w:name w:val="Normal (Web)"/>
    <w:basedOn w:val="Normal"/>
    <w:uiPriority w:val="99"/>
    <w:semiHidden/>
    <w:unhideWhenUsed/>
    <w:rsid w:val="005C141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7189"/>
    <w:pPr>
      <w:spacing w:after="160" w:line="259" w:lineRule="auto"/>
      <w:ind w:left="720"/>
      <w:contextualSpacing/>
    </w:pPr>
    <w:rPr>
      <w:kern w:val="2"/>
      <w:lang w:val="en-F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13381">
      <w:bodyDiv w:val="1"/>
      <w:marLeft w:val="0"/>
      <w:marRight w:val="0"/>
      <w:marTop w:val="0"/>
      <w:marBottom w:val="0"/>
      <w:divBdr>
        <w:top w:val="none" w:sz="0" w:space="0" w:color="auto"/>
        <w:left w:val="none" w:sz="0" w:space="0" w:color="auto"/>
        <w:bottom w:val="none" w:sz="0" w:space="0" w:color="auto"/>
        <w:right w:val="none" w:sz="0" w:space="0" w:color="auto"/>
      </w:divBdr>
    </w:div>
    <w:div w:id="1657682509">
      <w:bodyDiv w:val="1"/>
      <w:marLeft w:val="0"/>
      <w:marRight w:val="0"/>
      <w:marTop w:val="0"/>
      <w:marBottom w:val="0"/>
      <w:divBdr>
        <w:top w:val="none" w:sz="0" w:space="0" w:color="auto"/>
        <w:left w:val="none" w:sz="0" w:space="0" w:color="auto"/>
        <w:bottom w:val="none" w:sz="0" w:space="0" w:color="auto"/>
        <w:right w:val="none" w:sz="0" w:space="0" w:color="auto"/>
      </w:divBdr>
    </w:div>
    <w:div w:id="21354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A7FE8DE37B143A8CE26857425EB23" ma:contentTypeVersion="14" ma:contentTypeDescription="Create a new document." ma:contentTypeScope="" ma:versionID="cf4cc10ccd1bb11b618269aea839e031">
  <xsd:schema xmlns:xsd="http://www.w3.org/2001/XMLSchema" xmlns:xs="http://www.w3.org/2001/XMLSchema" xmlns:p="http://schemas.microsoft.com/office/2006/metadata/properties" xmlns:ns2="b7f545d0-0f45-42f4-af3f-c729b69b7b2a" xmlns:ns3="543bc663-0255-4975-b223-473910e2fd99" targetNamespace="http://schemas.microsoft.com/office/2006/metadata/properties" ma:root="true" ma:fieldsID="21d446da623a41453a7229eb5d6553b5" ns2:_="" ns3:_="">
    <xsd:import namespace="b7f545d0-0f45-42f4-af3f-c729b69b7b2a"/>
    <xsd:import namespace="543bc663-0255-4975-b223-473910e2fd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45d0-0f45-42f4-af3f-c729b69b7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edac64-e69c-4a78-824f-3f6613efa6b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bc663-0255-4975-b223-473910e2fd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15c9e93-d902-4147-9420-71140037f255}" ma:internalName="TaxCatchAll" ma:showField="CatchAllData" ma:web="543bc663-0255-4975-b223-473910e2f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43bc663-0255-4975-b223-473910e2fd99" xsi:nil="true"/>
    <lcf76f155ced4ddcb4097134ff3c332f xmlns="b7f545d0-0f45-42f4-af3f-c729b69b7b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BE2BD-3001-4B3E-AA39-41431C28D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545d0-0f45-42f4-af3f-c729b69b7b2a"/>
    <ds:schemaRef ds:uri="543bc663-0255-4975-b223-473910e2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7A743-6D47-4909-AFC9-67580A0BFF23}">
  <ds:schemaRefs>
    <ds:schemaRef ds:uri="http://schemas.microsoft.com/office/2006/metadata/properties"/>
    <ds:schemaRef ds:uri="http://schemas.microsoft.com/office/infopath/2007/PartnerControls"/>
    <ds:schemaRef ds:uri="543bc663-0255-4975-b223-473910e2fd99"/>
    <ds:schemaRef ds:uri="b7f545d0-0f45-42f4-af3f-c729b69b7b2a"/>
  </ds:schemaRefs>
</ds:datastoreItem>
</file>

<file path=customXml/itemProps3.xml><?xml version="1.0" encoding="utf-8"?>
<ds:datastoreItem xmlns:ds="http://schemas.openxmlformats.org/officeDocument/2006/customXml" ds:itemID="{94E2D6C6-F16E-4F64-B021-E55F476BC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Terry</dc:creator>
  <cp:keywords/>
  <dc:description/>
  <cp:lastModifiedBy>Riitta Sirén</cp:lastModifiedBy>
  <cp:revision>3</cp:revision>
  <dcterms:created xsi:type="dcterms:W3CDTF">2025-04-04T09:24:00Z</dcterms:created>
  <dcterms:modified xsi:type="dcterms:W3CDTF">2025-04-04T11:14:00Z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0x010100286A7FE8DE37B143A8CE26857425EB23</vt:lpwstr>
  </property>
  <property fmtid="{D5CDD505-2E9C-101B-9397-08002B2CF9AE}" pid="3" name="MediaServiceImageTags">
    <vt:lpwstr/>
  </property>
</Properties>
</file>